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250" w:type="dxa"/>
        <w:tblInd w:w="-792" w:type="dxa"/>
        <w:tblLook w:val="04A0"/>
      </w:tblPr>
      <w:tblGrid>
        <w:gridCol w:w="3600"/>
        <w:gridCol w:w="4012"/>
        <w:gridCol w:w="12"/>
        <w:gridCol w:w="3626"/>
      </w:tblGrid>
      <w:tr w:rsidR="00DA19AE" w:rsidRPr="00016E6E" w:rsidTr="0024672D">
        <w:trPr>
          <w:cantSplit/>
        </w:trPr>
        <w:tc>
          <w:tcPr>
            <w:tcW w:w="11250" w:type="dxa"/>
            <w:gridSpan w:val="4"/>
            <w:shd w:val="clear" w:color="auto" w:fill="4F81BD" w:themeFill="accent1"/>
          </w:tcPr>
          <w:p w:rsidR="00DA19AE" w:rsidRPr="00016E6E" w:rsidRDefault="00662ED6" w:rsidP="00662ED6">
            <w:pPr>
              <w:jc w:val="center"/>
              <w:rPr>
                <w:b/>
                <w:color w:val="FFFFFF" w:themeColor="background1"/>
              </w:rPr>
            </w:pPr>
            <w:r>
              <w:rPr>
                <w:b/>
                <w:color w:val="FFFFFF" w:themeColor="background1"/>
              </w:rPr>
              <w:t>INSISTER SUR LA PERSONNE ET SUR LES EXIGENCES DU POSTE, NON SUR L’EMPLOI ET LES TÂCHES</w:t>
            </w:r>
          </w:p>
        </w:tc>
      </w:tr>
      <w:tr w:rsidR="00DA19AE" w:rsidRPr="00016E6E" w:rsidTr="00D41934">
        <w:trPr>
          <w:cantSplit/>
        </w:trPr>
        <w:tc>
          <w:tcPr>
            <w:tcW w:w="11250" w:type="dxa"/>
            <w:gridSpan w:val="4"/>
            <w:tcBorders>
              <w:bottom w:val="single" w:sz="4" w:space="0" w:color="auto"/>
            </w:tcBorders>
          </w:tcPr>
          <w:p w:rsidR="00DA19AE" w:rsidRPr="00016E6E" w:rsidRDefault="00662ED6" w:rsidP="0033380C">
            <w:r>
              <w:t>Adopter un point de vue CENTRÉ SUR LA PERSONNE est un changement subtil, mais important pour attirer la bonne personne dans votre organisation.</w:t>
            </w:r>
          </w:p>
        </w:tc>
      </w:tr>
      <w:tr w:rsidR="00D41934" w:rsidRPr="00016E6E" w:rsidTr="00D41934">
        <w:trPr>
          <w:cantSplit/>
        </w:trPr>
        <w:tc>
          <w:tcPr>
            <w:tcW w:w="11250" w:type="dxa"/>
            <w:gridSpan w:val="4"/>
            <w:tcBorders>
              <w:left w:val="nil"/>
              <w:right w:val="nil"/>
            </w:tcBorders>
          </w:tcPr>
          <w:p w:rsidR="00D41934" w:rsidRDefault="00D41934" w:rsidP="0033380C"/>
        </w:tc>
      </w:tr>
      <w:tr w:rsidR="00D410B9" w:rsidRPr="00016E6E" w:rsidTr="00D410B9">
        <w:trPr>
          <w:cantSplit/>
        </w:trPr>
        <w:tc>
          <w:tcPr>
            <w:tcW w:w="3600" w:type="dxa"/>
          </w:tcPr>
          <w:p w:rsidR="004D16F6" w:rsidRPr="00016E6E" w:rsidRDefault="004D16F6" w:rsidP="00AC38F0">
            <w:pPr>
              <w:rPr>
                <w:b/>
                <w:sz w:val="24"/>
                <w:szCs w:val="24"/>
              </w:rPr>
            </w:pPr>
            <w:r>
              <w:rPr>
                <w:b/>
                <w:sz w:val="24"/>
              </w:rPr>
              <w:t>Questions</w:t>
            </w:r>
          </w:p>
        </w:tc>
        <w:tc>
          <w:tcPr>
            <w:tcW w:w="4024" w:type="dxa"/>
            <w:gridSpan w:val="2"/>
          </w:tcPr>
          <w:p w:rsidR="004D16F6" w:rsidRPr="00016E6E" w:rsidRDefault="004D16F6" w:rsidP="006A1BA8">
            <w:pPr>
              <w:rPr>
                <w:sz w:val="24"/>
                <w:szCs w:val="24"/>
              </w:rPr>
            </w:pPr>
            <w:r>
              <w:rPr>
                <w:b/>
                <w:sz w:val="24"/>
              </w:rPr>
              <w:t>Exemple :</w:t>
            </w:r>
            <w:r>
              <w:rPr>
                <w:sz w:val="24"/>
              </w:rPr>
              <w:t xml:space="preserve"> technicien(ne) en admin</w:t>
            </w:r>
            <w:r w:rsidR="00157D75">
              <w:rPr>
                <w:sz w:val="24"/>
              </w:rPr>
              <w:t>.</w:t>
            </w:r>
          </w:p>
        </w:tc>
        <w:tc>
          <w:tcPr>
            <w:tcW w:w="3626" w:type="dxa"/>
          </w:tcPr>
          <w:p w:rsidR="004D16F6" w:rsidRPr="00016E6E" w:rsidRDefault="001B7DCA" w:rsidP="007B0704">
            <w:pPr>
              <w:rPr>
                <w:b/>
                <w:sz w:val="24"/>
                <w:szCs w:val="24"/>
              </w:rPr>
            </w:pPr>
            <w:r>
              <w:rPr>
                <w:b/>
                <w:sz w:val="24"/>
              </w:rPr>
              <w:t>Réponses pour votre recrue</w:t>
            </w:r>
          </w:p>
        </w:tc>
      </w:tr>
      <w:tr w:rsidR="00D41934" w:rsidRPr="00016E6E" w:rsidTr="00E06F70">
        <w:trPr>
          <w:cantSplit/>
        </w:trPr>
        <w:tc>
          <w:tcPr>
            <w:tcW w:w="11250" w:type="dxa"/>
            <w:gridSpan w:val="4"/>
            <w:shd w:val="clear" w:color="auto" w:fill="8DB3E2" w:themeFill="text2" w:themeFillTint="66"/>
          </w:tcPr>
          <w:p w:rsidR="00D41934" w:rsidRPr="00016E6E" w:rsidRDefault="00D41934" w:rsidP="00E06F70">
            <w:pPr>
              <w:rPr>
                <w:b/>
              </w:rPr>
            </w:pPr>
            <w:r>
              <w:rPr>
                <w:b/>
                <w:color w:val="FFFFFF" w:themeColor="background1"/>
              </w:rPr>
              <w:t xml:space="preserve">CONNAISSANCES, HABILETÉS ET APTITUDES </w:t>
            </w:r>
            <w:r>
              <w:rPr>
                <w:color w:val="FFFFFF" w:themeColor="background1"/>
              </w:rPr>
              <w:t>requises pour réussir et contribuer positivement à l’organisation</w:t>
            </w:r>
          </w:p>
        </w:tc>
      </w:tr>
      <w:tr w:rsidR="00D410B9" w:rsidRPr="00016E6E" w:rsidTr="00D410B9">
        <w:trPr>
          <w:cantSplit/>
          <w:trHeight w:val="9256"/>
        </w:trPr>
        <w:tc>
          <w:tcPr>
            <w:tcW w:w="3600" w:type="dxa"/>
          </w:tcPr>
          <w:p w:rsidR="00E16192" w:rsidRDefault="00DA19AE" w:rsidP="0033380C">
            <w:r>
              <w:t xml:space="preserve">Qu’est-ce que </w:t>
            </w:r>
            <w:r>
              <w:rPr>
                <w:b/>
                <w:i/>
              </w:rPr>
              <w:t>la personne a besoin de savoir ou de démontrer</w:t>
            </w:r>
            <w:r>
              <w:t xml:space="preserve"> par des </w:t>
            </w:r>
            <w:r>
              <w:rPr>
                <w:b/>
              </w:rPr>
              <w:t>habiletés ou aptitudes particulières</w:t>
            </w:r>
            <w:r>
              <w:t>?</w:t>
            </w:r>
          </w:p>
          <w:p w:rsidR="0033380C" w:rsidRDefault="0033380C" w:rsidP="0033380C"/>
          <w:p w:rsidR="00E16192" w:rsidRPr="00016E6E" w:rsidRDefault="00E16192" w:rsidP="00E16192">
            <w:pPr>
              <w:pStyle w:val="Normal1"/>
              <w:pBdr>
                <w:top w:val="nil"/>
                <w:left w:val="nil"/>
                <w:bottom w:val="nil"/>
                <w:right w:val="nil"/>
                <w:between w:val="nil"/>
              </w:pBdr>
              <w:shd w:val="clear" w:color="auto" w:fill="FFFFFF"/>
              <w:tabs>
                <w:tab w:val="left" w:pos="-18"/>
              </w:tabs>
              <w:spacing w:after="120"/>
              <w:rPr>
                <w:rFonts w:ascii="Arial" w:eastAsia="Arial" w:hAnsi="Arial" w:cs="Arial"/>
                <w:b/>
                <w:color w:val="000000"/>
                <w:sz w:val="20"/>
                <w:szCs w:val="20"/>
              </w:rPr>
            </w:pPr>
            <w:r>
              <w:rPr>
                <w:rFonts w:ascii="Arial" w:hAnsi="Arial"/>
                <w:b/>
                <w:color w:val="000000"/>
                <w:sz w:val="20"/>
              </w:rPr>
              <w:t>Connaissances</w:t>
            </w:r>
          </w:p>
          <w:p w:rsidR="00E16192" w:rsidRPr="00016E6E" w:rsidRDefault="00E16192" w:rsidP="00E16192">
            <w:pPr>
              <w:pStyle w:val="Normal1"/>
              <w:numPr>
                <w:ilvl w:val="0"/>
                <w:numId w:val="9"/>
              </w:numPr>
              <w:pBdr>
                <w:top w:val="nil"/>
                <w:left w:val="nil"/>
                <w:bottom w:val="nil"/>
                <w:right w:val="nil"/>
                <w:between w:val="nil"/>
              </w:pBdr>
              <w:tabs>
                <w:tab w:val="left" w:pos="-18"/>
              </w:tabs>
              <w:ind w:left="252" w:hanging="270"/>
              <w:rPr>
                <w:rFonts w:ascii="Arial" w:hAnsi="Arial" w:cs="Arial"/>
                <w:b/>
                <w:color w:val="000000"/>
                <w:sz w:val="18"/>
                <w:szCs w:val="18"/>
              </w:rPr>
            </w:pPr>
            <w:r>
              <w:rPr>
                <w:rFonts w:ascii="Arial" w:hAnsi="Arial"/>
                <w:color w:val="000000"/>
                <w:sz w:val="18"/>
              </w:rPr>
              <w:t>Fait de savoir ou de connaître quelque chose et de s’y être familiarisé(e) par expérience ou par association</w:t>
            </w:r>
          </w:p>
          <w:p w:rsidR="00E16192" w:rsidRPr="00016E6E" w:rsidRDefault="00E16192" w:rsidP="00E16192">
            <w:pPr>
              <w:pStyle w:val="Normal1"/>
              <w:numPr>
                <w:ilvl w:val="0"/>
                <w:numId w:val="9"/>
              </w:numPr>
              <w:pBdr>
                <w:top w:val="nil"/>
                <w:left w:val="nil"/>
                <w:bottom w:val="nil"/>
                <w:right w:val="nil"/>
                <w:between w:val="nil"/>
              </w:pBdr>
              <w:tabs>
                <w:tab w:val="left" w:pos="-18"/>
              </w:tabs>
              <w:ind w:left="252" w:hanging="270"/>
              <w:rPr>
                <w:rFonts w:ascii="Arial" w:hAnsi="Arial" w:cs="Arial"/>
                <w:b/>
                <w:color w:val="000000"/>
                <w:sz w:val="18"/>
                <w:szCs w:val="18"/>
              </w:rPr>
            </w:pPr>
            <w:r>
              <w:rPr>
                <w:rFonts w:ascii="Arial" w:hAnsi="Arial"/>
                <w:color w:val="000000"/>
                <w:sz w:val="18"/>
              </w:rPr>
              <w:t>Conscience ou compréhension d’une science, d’un art ou d’une technique</w:t>
            </w:r>
          </w:p>
          <w:p w:rsidR="00E16192" w:rsidRPr="00713653" w:rsidRDefault="00E16192" w:rsidP="00E16192">
            <w:pPr>
              <w:pStyle w:val="Normal1"/>
              <w:pBdr>
                <w:top w:val="nil"/>
                <w:left w:val="nil"/>
                <w:bottom w:val="nil"/>
                <w:right w:val="nil"/>
                <w:between w:val="nil"/>
              </w:pBdr>
              <w:shd w:val="clear" w:color="auto" w:fill="FFFFFF"/>
              <w:tabs>
                <w:tab w:val="left" w:pos="-18"/>
              </w:tabs>
              <w:rPr>
                <w:rFonts w:ascii="Arial" w:eastAsia="Arial" w:hAnsi="Arial" w:cs="Arial"/>
                <w:b/>
                <w:color w:val="000000"/>
                <w:sz w:val="18"/>
                <w:szCs w:val="18"/>
              </w:rPr>
            </w:pPr>
          </w:p>
          <w:p w:rsidR="00E16192" w:rsidRPr="00016E6E" w:rsidRDefault="00E16192" w:rsidP="00E16192">
            <w:pPr>
              <w:pStyle w:val="Normal1"/>
              <w:pBdr>
                <w:top w:val="nil"/>
                <w:left w:val="nil"/>
                <w:bottom w:val="nil"/>
                <w:right w:val="nil"/>
                <w:between w:val="nil"/>
              </w:pBdr>
              <w:shd w:val="clear" w:color="auto" w:fill="FFFFFF"/>
              <w:tabs>
                <w:tab w:val="left" w:pos="0"/>
              </w:tabs>
              <w:rPr>
                <w:rFonts w:ascii="Arial" w:eastAsia="Arial" w:hAnsi="Arial" w:cs="Arial"/>
                <w:b/>
                <w:color w:val="000000"/>
                <w:sz w:val="18"/>
                <w:szCs w:val="18"/>
              </w:rPr>
            </w:pPr>
            <w:r>
              <w:rPr>
                <w:rFonts w:ascii="Arial" w:hAnsi="Arial"/>
                <w:b/>
                <w:color w:val="000000"/>
                <w:sz w:val="18"/>
              </w:rPr>
              <w:t>Habiletés</w:t>
            </w:r>
          </w:p>
          <w:p w:rsidR="00E16192" w:rsidRPr="00016E6E" w:rsidRDefault="00E16192" w:rsidP="00E16192">
            <w:pPr>
              <w:pStyle w:val="Normal1"/>
              <w:numPr>
                <w:ilvl w:val="0"/>
                <w:numId w:val="10"/>
              </w:numPr>
              <w:pBdr>
                <w:top w:val="nil"/>
                <w:left w:val="nil"/>
                <w:bottom w:val="nil"/>
                <w:right w:val="nil"/>
                <w:between w:val="nil"/>
              </w:pBdr>
              <w:tabs>
                <w:tab w:val="left" w:pos="0"/>
              </w:tabs>
              <w:ind w:left="252" w:hanging="270"/>
              <w:rPr>
                <w:rFonts w:ascii="Arial" w:hAnsi="Arial" w:cs="Arial"/>
                <w:color w:val="000000"/>
                <w:sz w:val="18"/>
                <w:szCs w:val="18"/>
              </w:rPr>
            </w:pPr>
            <w:r>
              <w:rPr>
                <w:rFonts w:ascii="Arial" w:hAnsi="Arial"/>
                <w:color w:val="000000"/>
                <w:sz w:val="18"/>
              </w:rPr>
              <w:t>Aptitude ou expertise développée par l’expérience ou la formation</w:t>
            </w:r>
          </w:p>
          <w:p w:rsidR="00E16192" w:rsidRPr="00016E6E" w:rsidRDefault="00E16192" w:rsidP="00E16192">
            <w:pPr>
              <w:pStyle w:val="Normal1"/>
              <w:numPr>
                <w:ilvl w:val="0"/>
                <w:numId w:val="10"/>
              </w:numPr>
              <w:pBdr>
                <w:top w:val="nil"/>
                <w:left w:val="nil"/>
                <w:bottom w:val="nil"/>
                <w:right w:val="nil"/>
                <w:between w:val="nil"/>
              </w:pBdr>
              <w:tabs>
                <w:tab w:val="left" w:pos="0"/>
              </w:tabs>
              <w:ind w:left="252" w:hanging="270"/>
              <w:rPr>
                <w:rFonts w:ascii="Arial" w:hAnsi="Arial" w:cs="Arial"/>
                <w:color w:val="000000"/>
                <w:sz w:val="18"/>
                <w:szCs w:val="18"/>
              </w:rPr>
            </w:pPr>
            <w:r>
              <w:rPr>
                <w:rFonts w:ascii="Arial" w:hAnsi="Arial"/>
                <w:color w:val="000000"/>
                <w:sz w:val="18"/>
              </w:rPr>
              <w:t>Aptitude acquise en s’exerçant longuement à faire une tâche correctement</w:t>
            </w:r>
          </w:p>
          <w:p w:rsidR="00E16192" w:rsidRPr="00016E6E" w:rsidRDefault="00E16192" w:rsidP="00E16192">
            <w:pPr>
              <w:pStyle w:val="Normal1"/>
              <w:numPr>
                <w:ilvl w:val="0"/>
                <w:numId w:val="10"/>
              </w:numPr>
              <w:pBdr>
                <w:top w:val="nil"/>
                <w:left w:val="nil"/>
                <w:bottom w:val="nil"/>
                <w:right w:val="nil"/>
                <w:between w:val="nil"/>
              </w:pBdr>
              <w:tabs>
                <w:tab w:val="left" w:pos="0"/>
              </w:tabs>
              <w:ind w:left="252" w:hanging="270"/>
              <w:rPr>
                <w:rFonts w:ascii="Arial" w:hAnsi="Arial" w:cs="Arial"/>
                <w:color w:val="000000"/>
                <w:sz w:val="18"/>
                <w:szCs w:val="18"/>
              </w:rPr>
            </w:pPr>
            <w:r>
              <w:rPr>
                <w:rFonts w:ascii="Arial" w:hAnsi="Arial"/>
                <w:color w:val="000000"/>
                <w:sz w:val="18"/>
              </w:rPr>
              <w:t>Aptitude acquise, par une mise en œuvre systématique et répétitive, à exercer des activités/fonctions complexes avec constance suivant une norme donnée</w:t>
            </w:r>
          </w:p>
          <w:p w:rsidR="00E16192" w:rsidRPr="00016E6E" w:rsidRDefault="00E16192" w:rsidP="00E16192">
            <w:pPr>
              <w:pStyle w:val="Normal1"/>
              <w:numPr>
                <w:ilvl w:val="0"/>
                <w:numId w:val="10"/>
              </w:numPr>
              <w:pBdr>
                <w:top w:val="nil"/>
                <w:left w:val="nil"/>
                <w:bottom w:val="nil"/>
                <w:right w:val="nil"/>
                <w:between w:val="nil"/>
              </w:pBdr>
              <w:tabs>
                <w:tab w:val="left" w:pos="0"/>
              </w:tabs>
              <w:ind w:left="252" w:hanging="270"/>
              <w:rPr>
                <w:rFonts w:ascii="Arial" w:hAnsi="Arial" w:cs="Arial"/>
                <w:color w:val="000000"/>
                <w:sz w:val="18"/>
                <w:szCs w:val="18"/>
              </w:rPr>
            </w:pPr>
            <w:r>
              <w:rPr>
                <w:rFonts w:ascii="Arial" w:hAnsi="Arial"/>
                <w:color w:val="000000"/>
                <w:sz w:val="18"/>
              </w:rPr>
              <w:t>Aptitude acquise à livrer un résultat prédéterminé avec un maximum de certitude et d’efficacité</w:t>
            </w:r>
          </w:p>
          <w:p w:rsidR="00E16192" w:rsidRPr="00713653" w:rsidRDefault="00E16192" w:rsidP="00E16192">
            <w:pPr>
              <w:pStyle w:val="Normal1"/>
              <w:pBdr>
                <w:top w:val="nil"/>
                <w:left w:val="nil"/>
                <w:bottom w:val="nil"/>
                <w:right w:val="nil"/>
                <w:between w:val="nil"/>
              </w:pBdr>
              <w:shd w:val="clear" w:color="auto" w:fill="FFFFFF"/>
              <w:tabs>
                <w:tab w:val="left" w:pos="-18"/>
              </w:tabs>
              <w:rPr>
                <w:rFonts w:ascii="Arial" w:eastAsia="Arial" w:hAnsi="Arial" w:cs="Arial"/>
                <w:b/>
                <w:color w:val="000000"/>
                <w:sz w:val="18"/>
                <w:szCs w:val="18"/>
              </w:rPr>
            </w:pPr>
          </w:p>
          <w:p w:rsidR="00E16192" w:rsidRPr="00016E6E" w:rsidRDefault="00E16192" w:rsidP="00E16192">
            <w:pPr>
              <w:pStyle w:val="Normal1"/>
              <w:pBdr>
                <w:top w:val="nil"/>
                <w:left w:val="nil"/>
                <w:bottom w:val="nil"/>
                <w:right w:val="nil"/>
                <w:between w:val="nil"/>
              </w:pBdr>
              <w:shd w:val="clear" w:color="auto" w:fill="FFFFFF"/>
              <w:tabs>
                <w:tab w:val="left" w:pos="-18"/>
              </w:tabs>
              <w:rPr>
                <w:rFonts w:ascii="Arial" w:eastAsia="Arial" w:hAnsi="Arial" w:cs="Arial"/>
                <w:b/>
                <w:color w:val="000000"/>
                <w:sz w:val="18"/>
                <w:szCs w:val="18"/>
              </w:rPr>
            </w:pPr>
            <w:r>
              <w:rPr>
                <w:rFonts w:ascii="Arial" w:hAnsi="Arial"/>
                <w:b/>
                <w:color w:val="000000"/>
                <w:sz w:val="18"/>
              </w:rPr>
              <w:t>Compétences</w:t>
            </w:r>
          </w:p>
          <w:p w:rsidR="00E16192" w:rsidRPr="00016E6E" w:rsidRDefault="00E16192" w:rsidP="00E16192">
            <w:pPr>
              <w:pStyle w:val="Normal1"/>
              <w:numPr>
                <w:ilvl w:val="0"/>
                <w:numId w:val="11"/>
              </w:numPr>
              <w:pBdr>
                <w:top w:val="nil"/>
                <w:left w:val="nil"/>
                <w:bottom w:val="nil"/>
                <w:right w:val="nil"/>
                <w:between w:val="nil"/>
              </w:pBdr>
              <w:ind w:left="252" w:hanging="270"/>
              <w:rPr>
                <w:rFonts w:ascii="Arial" w:hAnsi="Arial" w:cs="Arial"/>
                <w:color w:val="000000"/>
                <w:sz w:val="18"/>
                <w:szCs w:val="18"/>
              </w:rPr>
            </w:pPr>
            <w:r>
              <w:rPr>
                <w:rFonts w:ascii="Arial" w:hAnsi="Arial"/>
                <w:color w:val="000000"/>
                <w:sz w:val="18"/>
              </w:rPr>
              <w:t>Aptitudes, connaissances et habiletés connexes qui permettent à une personne d’exécuter une tâche ou une activité avec efficacité</w:t>
            </w:r>
          </w:p>
          <w:p w:rsidR="00E16192" w:rsidRPr="00016E6E" w:rsidRDefault="00E16192" w:rsidP="00E16192">
            <w:pPr>
              <w:pStyle w:val="Normal1"/>
              <w:numPr>
                <w:ilvl w:val="0"/>
                <w:numId w:val="11"/>
              </w:numPr>
              <w:pBdr>
                <w:top w:val="nil"/>
                <w:left w:val="nil"/>
                <w:bottom w:val="nil"/>
                <w:right w:val="nil"/>
                <w:between w:val="nil"/>
              </w:pBdr>
              <w:ind w:left="252" w:hanging="270"/>
              <w:rPr>
                <w:rFonts w:ascii="Arial" w:hAnsi="Arial" w:cs="Arial"/>
                <w:color w:val="000000"/>
                <w:sz w:val="18"/>
                <w:szCs w:val="18"/>
              </w:rPr>
            </w:pPr>
            <w:r>
              <w:rPr>
                <w:rFonts w:ascii="Arial" w:hAnsi="Arial"/>
                <w:color w:val="000000"/>
                <w:sz w:val="18"/>
              </w:rPr>
              <w:t>Habiletés ou connaissances qui mènent à un rendement supérieur</w:t>
            </w:r>
          </w:p>
          <w:p w:rsidR="00E16192" w:rsidRPr="00016E6E" w:rsidRDefault="00E16192" w:rsidP="00E16192">
            <w:pPr>
              <w:pStyle w:val="Normal1"/>
              <w:numPr>
                <w:ilvl w:val="0"/>
                <w:numId w:val="11"/>
              </w:numPr>
              <w:pBdr>
                <w:top w:val="nil"/>
                <w:left w:val="nil"/>
                <w:bottom w:val="nil"/>
                <w:right w:val="nil"/>
                <w:between w:val="nil"/>
              </w:pBdr>
              <w:ind w:left="252" w:hanging="270"/>
              <w:rPr>
                <w:rFonts w:ascii="Arial" w:hAnsi="Arial" w:cs="Arial"/>
                <w:color w:val="000000"/>
                <w:sz w:val="18"/>
                <w:szCs w:val="18"/>
              </w:rPr>
            </w:pPr>
            <w:r>
              <w:rPr>
                <w:rFonts w:ascii="Arial" w:hAnsi="Arial"/>
                <w:color w:val="000000"/>
                <w:sz w:val="18"/>
              </w:rPr>
              <w:t>Aptitude à répondre à des demandes complexes au moyen de ressources psychosociales (incluant comportements, attitudes et habiletés)</w:t>
            </w:r>
          </w:p>
          <w:p w:rsidR="00E16192" w:rsidRPr="00016E6E" w:rsidRDefault="00E16192" w:rsidP="00E16192">
            <w:pPr>
              <w:pStyle w:val="Normal1"/>
              <w:numPr>
                <w:ilvl w:val="0"/>
                <w:numId w:val="11"/>
              </w:numPr>
              <w:pBdr>
                <w:top w:val="nil"/>
                <w:left w:val="nil"/>
                <w:bottom w:val="nil"/>
                <w:right w:val="nil"/>
                <w:between w:val="nil"/>
              </w:pBdr>
              <w:ind w:left="252" w:hanging="270"/>
              <w:rPr>
                <w:rFonts w:ascii="Arial" w:hAnsi="Arial" w:cs="Arial"/>
                <w:color w:val="000000"/>
                <w:sz w:val="18"/>
                <w:szCs w:val="18"/>
              </w:rPr>
            </w:pPr>
            <w:r>
              <w:rPr>
                <w:rFonts w:ascii="Arial" w:hAnsi="Arial"/>
                <w:color w:val="000000"/>
                <w:sz w:val="18"/>
              </w:rPr>
              <w:t>Modèle mesurable de comportements, d’habiletés, de connaissances et d’aptitudes</w:t>
            </w:r>
          </w:p>
          <w:p w:rsidR="00E16192" w:rsidRPr="00016E6E" w:rsidRDefault="00E16192" w:rsidP="00E16192">
            <w:pPr>
              <w:pStyle w:val="Normal1"/>
              <w:numPr>
                <w:ilvl w:val="0"/>
                <w:numId w:val="11"/>
              </w:numPr>
              <w:pBdr>
                <w:top w:val="nil"/>
                <w:left w:val="nil"/>
                <w:bottom w:val="nil"/>
                <w:right w:val="nil"/>
                <w:between w:val="nil"/>
              </w:pBdr>
              <w:ind w:left="252" w:right="-11" w:hanging="270"/>
            </w:pPr>
            <w:r>
              <w:rPr>
                <w:rFonts w:ascii="Arial" w:hAnsi="Arial"/>
                <w:color w:val="000000"/>
                <w:sz w:val="18"/>
              </w:rPr>
              <w:t>Façon dont la personne est censée obtenir le résultat souhaité en exécutant les tâches associées à son poste</w:t>
            </w:r>
          </w:p>
        </w:tc>
        <w:tc>
          <w:tcPr>
            <w:tcW w:w="4024" w:type="dxa"/>
            <w:gridSpan w:val="2"/>
          </w:tcPr>
          <w:p w:rsidR="005F5F1F" w:rsidRPr="00016E6E" w:rsidRDefault="000756F4" w:rsidP="00AC38F0">
            <w:pPr>
              <w:rPr>
                <w:b/>
                <w:i/>
                <w:color w:val="365F91" w:themeColor="accent1" w:themeShade="BF"/>
              </w:rPr>
            </w:pPr>
            <w:r>
              <w:rPr>
                <w:b/>
                <w:i/>
                <w:color w:val="365F91" w:themeColor="accent1" w:themeShade="BF"/>
              </w:rPr>
              <w:t>Pratiques générales en administration de bureau</w:t>
            </w:r>
          </w:p>
          <w:p w:rsidR="000756F4" w:rsidRPr="00016E6E" w:rsidRDefault="00DE3173" w:rsidP="005F3003">
            <w:pPr>
              <w:pStyle w:val="ListParagraph"/>
              <w:numPr>
                <w:ilvl w:val="0"/>
                <w:numId w:val="3"/>
              </w:numPr>
              <w:ind w:left="338" w:hanging="284"/>
              <w:rPr>
                <w:i/>
                <w:color w:val="365F91" w:themeColor="accent1" w:themeShade="BF"/>
              </w:rPr>
            </w:pPr>
            <w:r>
              <w:rPr>
                <w:i/>
                <w:color w:val="365F91" w:themeColor="accent1" w:themeShade="BF"/>
              </w:rPr>
              <w:t>Classement et gestion des dossiers (par des moyens numériques ou manuels)</w:t>
            </w:r>
          </w:p>
          <w:p w:rsidR="00934BED" w:rsidRPr="00016E6E" w:rsidRDefault="005F3003" w:rsidP="005F3003">
            <w:pPr>
              <w:pStyle w:val="ListParagraph"/>
              <w:numPr>
                <w:ilvl w:val="0"/>
                <w:numId w:val="3"/>
              </w:numPr>
              <w:ind w:left="338" w:hanging="284"/>
              <w:rPr>
                <w:i/>
                <w:color w:val="365F91" w:themeColor="accent1" w:themeShade="BF"/>
              </w:rPr>
            </w:pPr>
            <w:r>
              <w:rPr>
                <w:i/>
                <w:color w:val="365F91" w:themeColor="accent1" w:themeShade="BF"/>
              </w:rPr>
              <w:t>Gestion des réunions, plateformes de réunions virtuelles et collaboratives, ordonnancement, ordres du jour, procès-verbaux</w:t>
            </w:r>
          </w:p>
          <w:p w:rsidR="00896204" w:rsidRPr="00016E6E" w:rsidRDefault="00DE3173" w:rsidP="005F3003">
            <w:pPr>
              <w:pStyle w:val="ListParagraph"/>
              <w:numPr>
                <w:ilvl w:val="0"/>
                <w:numId w:val="3"/>
              </w:numPr>
              <w:ind w:left="338" w:hanging="284"/>
              <w:rPr>
                <w:i/>
                <w:color w:val="365F91" w:themeColor="accent1" w:themeShade="BF"/>
              </w:rPr>
            </w:pPr>
            <w:r>
              <w:rPr>
                <w:i/>
                <w:color w:val="365F91" w:themeColor="accent1" w:themeShade="BF"/>
              </w:rPr>
              <w:t xml:space="preserve"> Planification et soutien de la formation du personnel</w:t>
            </w:r>
          </w:p>
          <w:p w:rsidR="00DE3173" w:rsidRPr="00016E6E" w:rsidRDefault="00896204" w:rsidP="005F3003">
            <w:pPr>
              <w:pStyle w:val="ListParagraph"/>
              <w:numPr>
                <w:ilvl w:val="0"/>
                <w:numId w:val="3"/>
              </w:numPr>
              <w:ind w:left="338" w:hanging="284"/>
              <w:rPr>
                <w:i/>
                <w:color w:val="365F91" w:themeColor="accent1" w:themeShade="BF"/>
              </w:rPr>
            </w:pPr>
            <w:r>
              <w:rPr>
                <w:i/>
                <w:color w:val="365F91" w:themeColor="accent1" w:themeShade="BF"/>
              </w:rPr>
              <w:t>Coordination des réservations (voyages, repas, hébergement)</w:t>
            </w:r>
          </w:p>
          <w:p w:rsidR="00FB02CD" w:rsidRPr="00016E6E" w:rsidRDefault="00FB02CD" w:rsidP="00DE3173">
            <w:pPr>
              <w:rPr>
                <w:b/>
                <w:i/>
                <w:color w:val="365F91" w:themeColor="accent1" w:themeShade="BF"/>
              </w:rPr>
            </w:pPr>
            <w:r>
              <w:rPr>
                <w:b/>
                <w:i/>
                <w:color w:val="365F91" w:themeColor="accent1" w:themeShade="BF"/>
              </w:rPr>
              <w:t>Expertise technologique (sites Web, médias sociaux et logiciels)</w:t>
            </w:r>
          </w:p>
          <w:p w:rsidR="00FB02CD" w:rsidRPr="00016E6E" w:rsidRDefault="00BB7533" w:rsidP="00FB02CD">
            <w:pPr>
              <w:pStyle w:val="ListParagraph"/>
              <w:numPr>
                <w:ilvl w:val="0"/>
                <w:numId w:val="5"/>
              </w:numPr>
              <w:ind w:left="338" w:hanging="284"/>
              <w:rPr>
                <w:i/>
                <w:color w:val="365F91" w:themeColor="accent1" w:themeShade="BF"/>
              </w:rPr>
            </w:pPr>
            <w:r>
              <w:rPr>
                <w:i/>
                <w:color w:val="365F91" w:themeColor="accent1" w:themeShade="BF"/>
              </w:rPr>
              <w:t>Solutions basées sur la technologie et interface logicielle</w:t>
            </w:r>
          </w:p>
          <w:p w:rsidR="001157C2" w:rsidRPr="00016E6E" w:rsidRDefault="00BB7533" w:rsidP="001157C2">
            <w:pPr>
              <w:pStyle w:val="ListParagraph"/>
              <w:numPr>
                <w:ilvl w:val="0"/>
                <w:numId w:val="5"/>
              </w:numPr>
              <w:ind w:left="338" w:hanging="284"/>
              <w:rPr>
                <w:i/>
                <w:color w:val="365F91" w:themeColor="accent1" w:themeShade="BF"/>
              </w:rPr>
            </w:pPr>
            <w:r>
              <w:rPr>
                <w:i/>
                <w:color w:val="365F91" w:themeColor="accent1" w:themeShade="BF"/>
              </w:rPr>
              <w:t>MS Office, traitement de texte, applications de bases de données et de présentations</w:t>
            </w:r>
          </w:p>
          <w:p w:rsidR="001157C2" w:rsidRPr="00016E6E" w:rsidRDefault="00765F73" w:rsidP="001157C2">
            <w:pPr>
              <w:pStyle w:val="ListParagraph"/>
              <w:numPr>
                <w:ilvl w:val="0"/>
                <w:numId w:val="5"/>
              </w:numPr>
              <w:ind w:left="338" w:hanging="284"/>
              <w:rPr>
                <w:i/>
                <w:color w:val="365F91" w:themeColor="accent1" w:themeShade="BF"/>
              </w:rPr>
            </w:pPr>
            <w:r>
              <w:rPr>
                <w:i/>
                <w:color w:val="365F91" w:themeColor="accent1" w:themeShade="BF"/>
              </w:rPr>
              <w:t>Sondages et systèmes de gestion des relations avec la clientèle</w:t>
            </w:r>
          </w:p>
          <w:p w:rsidR="00934BED" w:rsidRPr="00016E6E" w:rsidRDefault="00DE3173" w:rsidP="00DE3173">
            <w:pPr>
              <w:rPr>
                <w:b/>
                <w:i/>
                <w:color w:val="365F91" w:themeColor="accent1" w:themeShade="BF"/>
              </w:rPr>
            </w:pPr>
            <w:r>
              <w:rPr>
                <w:b/>
                <w:i/>
                <w:color w:val="365F91" w:themeColor="accent1" w:themeShade="BF"/>
              </w:rPr>
              <w:t>Stratégies efficaces de communication et de promotion</w:t>
            </w:r>
          </w:p>
          <w:p w:rsidR="00DE3173" w:rsidRPr="00016E6E" w:rsidRDefault="00DE3173" w:rsidP="00934BED">
            <w:pPr>
              <w:pStyle w:val="ListParagraph"/>
              <w:numPr>
                <w:ilvl w:val="0"/>
                <w:numId w:val="4"/>
              </w:numPr>
              <w:ind w:left="338" w:hanging="284"/>
              <w:rPr>
                <w:i/>
                <w:color w:val="365F91" w:themeColor="accent1" w:themeShade="BF"/>
              </w:rPr>
            </w:pPr>
            <w:r>
              <w:rPr>
                <w:i/>
                <w:color w:val="365F91" w:themeColor="accent1" w:themeShade="BF"/>
              </w:rPr>
              <w:t>Écrites, verbales et numériques</w:t>
            </w:r>
          </w:p>
          <w:p w:rsidR="00934BED" w:rsidRPr="00016E6E" w:rsidRDefault="00934BED" w:rsidP="00934BED">
            <w:pPr>
              <w:pStyle w:val="ListParagraph"/>
              <w:numPr>
                <w:ilvl w:val="0"/>
                <w:numId w:val="4"/>
              </w:numPr>
              <w:ind w:left="338" w:hanging="284"/>
              <w:rPr>
                <w:i/>
                <w:color w:val="365F91" w:themeColor="accent1" w:themeShade="BF"/>
              </w:rPr>
            </w:pPr>
            <w:r>
              <w:rPr>
                <w:i/>
                <w:color w:val="365F91" w:themeColor="accent1" w:themeShade="BF"/>
              </w:rPr>
              <w:t>Rédaction de rapports</w:t>
            </w:r>
          </w:p>
          <w:p w:rsidR="000756F4" w:rsidRPr="00016E6E" w:rsidRDefault="00FB02CD" w:rsidP="00AC38F0">
            <w:pPr>
              <w:pStyle w:val="ListParagraph"/>
              <w:numPr>
                <w:ilvl w:val="0"/>
                <w:numId w:val="4"/>
              </w:numPr>
              <w:ind w:left="338" w:hanging="284"/>
              <w:rPr>
                <w:i/>
                <w:color w:val="365F91" w:themeColor="accent1" w:themeShade="BF"/>
              </w:rPr>
            </w:pPr>
            <w:r>
              <w:rPr>
                <w:i/>
                <w:color w:val="365F91" w:themeColor="accent1" w:themeShade="BF"/>
              </w:rPr>
              <w:t>Traitement de l’information délicate et confidentielle, protocole de protection des renseignements personnels</w:t>
            </w:r>
          </w:p>
          <w:p w:rsidR="006A1BA8" w:rsidRPr="00016E6E" w:rsidRDefault="007D7ABD" w:rsidP="006A1BA8">
            <w:pPr>
              <w:rPr>
                <w:b/>
                <w:i/>
                <w:color w:val="365F91" w:themeColor="accent1" w:themeShade="BF"/>
              </w:rPr>
            </w:pPr>
            <w:r>
              <w:rPr>
                <w:b/>
                <w:i/>
                <w:color w:val="365F91" w:themeColor="accent1" w:themeShade="BF"/>
              </w:rPr>
              <w:t>Soutien administratif de projets et planification d’événements</w:t>
            </w:r>
          </w:p>
          <w:p w:rsidR="006A1BA8" w:rsidRPr="00016E6E" w:rsidRDefault="006A1BA8" w:rsidP="006A1BA8">
            <w:pPr>
              <w:pStyle w:val="ListParagraph"/>
              <w:numPr>
                <w:ilvl w:val="0"/>
                <w:numId w:val="7"/>
              </w:numPr>
              <w:ind w:left="338" w:hanging="284"/>
              <w:rPr>
                <w:i/>
                <w:color w:val="365F91" w:themeColor="accent1" w:themeShade="BF"/>
              </w:rPr>
            </w:pPr>
            <w:r>
              <w:rPr>
                <w:i/>
                <w:color w:val="365F91" w:themeColor="accent1" w:themeShade="BF"/>
              </w:rPr>
              <w:t>Soutien administratif pour l’équipe du projet de transition et la personne qui le coordonne</w:t>
            </w:r>
          </w:p>
          <w:p w:rsidR="00D406D1" w:rsidRPr="00016E6E" w:rsidRDefault="007D7ABD" w:rsidP="003560F5">
            <w:pPr>
              <w:pStyle w:val="ListParagraph"/>
              <w:numPr>
                <w:ilvl w:val="0"/>
                <w:numId w:val="6"/>
              </w:numPr>
              <w:ind w:left="338" w:hanging="284"/>
              <w:rPr>
                <w:i/>
                <w:color w:val="365F91" w:themeColor="accent1" w:themeShade="BF"/>
              </w:rPr>
            </w:pPr>
            <w:r>
              <w:rPr>
                <w:i/>
                <w:color w:val="365F91" w:themeColor="accent1" w:themeShade="BF"/>
              </w:rPr>
              <w:t>Planification d’événements de base, inscriptions, réservation d’installations ou de matériel audiovisuel, impression</w:t>
            </w:r>
          </w:p>
        </w:tc>
        <w:tc>
          <w:tcPr>
            <w:tcW w:w="3626" w:type="dxa"/>
          </w:tcPr>
          <w:p w:rsidR="00DA19AE" w:rsidRPr="00713653" w:rsidRDefault="00DA19AE" w:rsidP="00AC38F0"/>
        </w:tc>
      </w:tr>
      <w:tr w:rsidR="00D410B9" w:rsidRPr="00016E6E" w:rsidTr="00D410B9">
        <w:trPr>
          <w:cantSplit/>
        </w:trPr>
        <w:tc>
          <w:tcPr>
            <w:tcW w:w="3600" w:type="dxa"/>
          </w:tcPr>
          <w:p w:rsidR="0024672D" w:rsidRPr="00016E6E" w:rsidRDefault="0024672D" w:rsidP="0024672D">
            <w:r>
              <w:t>Comment la personne peut-elle acquérir les connaissances, habiletés ou aptitudes requises? Exemple : éducation formelle/informelle ou expérience rémunérée ou non</w:t>
            </w:r>
          </w:p>
        </w:tc>
        <w:tc>
          <w:tcPr>
            <w:tcW w:w="4024" w:type="dxa"/>
            <w:gridSpan w:val="2"/>
          </w:tcPr>
          <w:p w:rsidR="0024672D" w:rsidRPr="00016E6E" w:rsidRDefault="0024672D" w:rsidP="0024672D">
            <w:pPr>
              <w:rPr>
                <w:i/>
                <w:color w:val="365F91" w:themeColor="accent1" w:themeShade="BF"/>
              </w:rPr>
            </w:pPr>
            <w:r>
              <w:rPr>
                <w:i/>
                <w:color w:val="365F91" w:themeColor="accent1" w:themeShade="BF"/>
              </w:rPr>
              <w:t>Diplômes et certificats d’études collégiales, formation sur un logiciel, autoformation, apprentissage en milieu de travail</w:t>
            </w:r>
          </w:p>
        </w:tc>
        <w:tc>
          <w:tcPr>
            <w:tcW w:w="3626" w:type="dxa"/>
          </w:tcPr>
          <w:p w:rsidR="0024672D" w:rsidRPr="00713653" w:rsidRDefault="0024672D" w:rsidP="0024672D"/>
        </w:tc>
      </w:tr>
      <w:tr w:rsidR="00D410B9" w:rsidRPr="00016E6E" w:rsidTr="00D410B9">
        <w:trPr>
          <w:cantSplit/>
        </w:trPr>
        <w:tc>
          <w:tcPr>
            <w:tcW w:w="3600" w:type="dxa"/>
          </w:tcPr>
          <w:p w:rsidR="00D410B9" w:rsidRDefault="00D410B9" w:rsidP="00D410B9">
            <w:pPr>
              <w:keepNext/>
            </w:pPr>
            <w:r>
              <w:rPr>
                <w:b/>
                <w:sz w:val="24"/>
              </w:rPr>
              <w:lastRenderedPageBreak/>
              <w:t>Questions</w:t>
            </w:r>
          </w:p>
        </w:tc>
        <w:tc>
          <w:tcPr>
            <w:tcW w:w="4024" w:type="dxa"/>
            <w:gridSpan w:val="2"/>
          </w:tcPr>
          <w:p w:rsidR="00D410B9" w:rsidRDefault="00D410B9" w:rsidP="00D410B9">
            <w:pPr>
              <w:rPr>
                <w:i/>
                <w:color w:val="365F91" w:themeColor="accent1" w:themeShade="BF"/>
              </w:rPr>
            </w:pPr>
            <w:r>
              <w:rPr>
                <w:b/>
                <w:sz w:val="24"/>
              </w:rPr>
              <w:t>Exemple :</w:t>
            </w:r>
            <w:r>
              <w:rPr>
                <w:sz w:val="24"/>
              </w:rPr>
              <w:t xml:space="preserve"> technicien(ne) en admin.</w:t>
            </w:r>
          </w:p>
        </w:tc>
        <w:tc>
          <w:tcPr>
            <w:tcW w:w="3626" w:type="dxa"/>
          </w:tcPr>
          <w:p w:rsidR="00D410B9" w:rsidRPr="00016E6E" w:rsidRDefault="00D410B9" w:rsidP="00D410B9">
            <w:pPr>
              <w:rPr>
                <w:lang w:val="en-CA"/>
              </w:rPr>
            </w:pPr>
            <w:r>
              <w:rPr>
                <w:b/>
                <w:sz w:val="24"/>
              </w:rPr>
              <w:t>Réponses pour votre recrue</w:t>
            </w:r>
          </w:p>
        </w:tc>
      </w:tr>
      <w:tr w:rsidR="00D410B9" w:rsidRPr="00016E6E" w:rsidTr="00D410B9">
        <w:trPr>
          <w:cantSplit/>
        </w:trPr>
        <w:tc>
          <w:tcPr>
            <w:tcW w:w="3600" w:type="dxa"/>
          </w:tcPr>
          <w:p w:rsidR="00D410B9" w:rsidRPr="00016E6E" w:rsidRDefault="00D410B9" w:rsidP="00D410B9">
            <w:r>
              <w:t>Faut-il avoir des habiletés, des permis, des attestations ou des titres de compétences particuliers pour exécuter les tâches associées à ce poste?</w:t>
            </w:r>
          </w:p>
        </w:tc>
        <w:tc>
          <w:tcPr>
            <w:tcW w:w="4024" w:type="dxa"/>
            <w:gridSpan w:val="2"/>
          </w:tcPr>
          <w:p w:rsidR="00D410B9" w:rsidRPr="00016E6E" w:rsidRDefault="00D410B9" w:rsidP="00D410B9">
            <w:pPr>
              <w:rPr>
                <w:i/>
                <w:color w:val="365F91" w:themeColor="accent1" w:themeShade="BF"/>
              </w:rPr>
            </w:pPr>
            <w:r>
              <w:rPr>
                <w:i/>
                <w:color w:val="365F91" w:themeColor="accent1" w:themeShade="BF"/>
              </w:rPr>
              <w:t>Sans objet</w:t>
            </w:r>
          </w:p>
        </w:tc>
        <w:tc>
          <w:tcPr>
            <w:tcW w:w="3626" w:type="dxa"/>
          </w:tcPr>
          <w:p w:rsidR="00D410B9" w:rsidRPr="00016E6E" w:rsidRDefault="00D410B9" w:rsidP="00D410B9">
            <w:pPr>
              <w:rPr>
                <w:lang w:val="en-CA"/>
              </w:rPr>
            </w:pPr>
          </w:p>
        </w:tc>
      </w:tr>
      <w:tr w:rsidR="00D410B9" w:rsidRPr="00016E6E" w:rsidTr="00D410B9">
        <w:trPr>
          <w:cantSplit/>
        </w:trPr>
        <w:tc>
          <w:tcPr>
            <w:tcW w:w="3600" w:type="dxa"/>
          </w:tcPr>
          <w:p w:rsidR="00D410B9" w:rsidRPr="00016E6E" w:rsidRDefault="00D410B9" w:rsidP="00D410B9">
            <w:pPr>
              <w:ind w:left="-18"/>
              <w:rPr>
                <w:sz w:val="20"/>
                <w:szCs w:val="20"/>
              </w:rPr>
            </w:pPr>
            <w:r>
              <w:rPr>
                <w:sz w:val="20"/>
              </w:rPr>
              <w:t>À quelle fréquence ces tâches doivent-elles être exécutées?</w:t>
            </w:r>
          </w:p>
        </w:tc>
        <w:tc>
          <w:tcPr>
            <w:tcW w:w="4024" w:type="dxa"/>
            <w:gridSpan w:val="2"/>
          </w:tcPr>
          <w:p w:rsidR="00D410B9" w:rsidRPr="00016E6E" w:rsidRDefault="00D410B9" w:rsidP="00D410B9">
            <w:pPr>
              <w:rPr>
                <w:i/>
                <w:color w:val="365F91" w:themeColor="accent1" w:themeShade="BF"/>
                <w:lang w:val="en-CA"/>
              </w:rPr>
            </w:pPr>
            <w:r>
              <w:rPr>
                <w:i/>
                <w:color w:val="365F91" w:themeColor="accent1" w:themeShade="BF"/>
              </w:rPr>
              <w:t>Sans objet</w:t>
            </w:r>
          </w:p>
        </w:tc>
        <w:tc>
          <w:tcPr>
            <w:tcW w:w="3626" w:type="dxa"/>
          </w:tcPr>
          <w:p w:rsidR="00D410B9" w:rsidRPr="00016E6E" w:rsidRDefault="00D410B9" w:rsidP="00D410B9">
            <w:pPr>
              <w:rPr>
                <w:lang w:val="en-CA"/>
              </w:rPr>
            </w:pPr>
          </w:p>
        </w:tc>
      </w:tr>
      <w:tr w:rsidR="00D410B9" w:rsidRPr="00016E6E" w:rsidTr="0024672D">
        <w:trPr>
          <w:cantSplit/>
        </w:trPr>
        <w:tc>
          <w:tcPr>
            <w:tcW w:w="11250" w:type="dxa"/>
            <w:gridSpan w:val="4"/>
            <w:shd w:val="clear" w:color="auto" w:fill="8DB3E2" w:themeFill="text2" w:themeFillTint="66"/>
          </w:tcPr>
          <w:p w:rsidR="00D410B9" w:rsidRPr="00016E6E" w:rsidRDefault="00D410B9" w:rsidP="00D410B9">
            <w:pPr>
              <w:rPr>
                <w:b/>
                <w:color w:val="FFFFFF" w:themeColor="background1"/>
              </w:rPr>
            </w:pPr>
            <w:r>
              <w:rPr>
                <w:b/>
                <w:color w:val="FFFFFF" w:themeColor="background1"/>
              </w:rPr>
              <w:t xml:space="preserve">RÔLES ET RESPONSABILITÉS : </w:t>
            </w:r>
            <w:r>
              <w:rPr>
                <w:color w:val="FFFFFF" w:themeColor="background1"/>
              </w:rPr>
              <w:t>énumérez 4 à 6 livrables principaux; évitez de dresser une liste de toutes les tâches</w:t>
            </w:r>
          </w:p>
        </w:tc>
      </w:tr>
      <w:tr w:rsidR="00D410B9" w:rsidRPr="00016E6E" w:rsidTr="00D410B9">
        <w:trPr>
          <w:cantSplit/>
        </w:trPr>
        <w:tc>
          <w:tcPr>
            <w:tcW w:w="3600" w:type="dxa"/>
            <w:vMerge w:val="restart"/>
          </w:tcPr>
          <w:p w:rsidR="00D410B9" w:rsidRPr="00016E6E" w:rsidRDefault="00D410B9" w:rsidP="00D410B9">
            <w:r>
              <w:t>Quels résultats ou livrables principaux attend-on de la personne qui occupe ce poste? (Inspirez-vous de vos activités antérieures.)</w:t>
            </w:r>
          </w:p>
        </w:tc>
        <w:tc>
          <w:tcPr>
            <w:tcW w:w="7650" w:type="dxa"/>
            <w:gridSpan w:val="3"/>
          </w:tcPr>
          <w:p w:rsidR="00D410B9" w:rsidRPr="00016E6E" w:rsidRDefault="00D410B9" w:rsidP="00D410B9">
            <w:pPr>
              <w:rPr>
                <w:i/>
              </w:rPr>
            </w:pPr>
            <w:r>
              <w:rPr>
                <w:i/>
              </w:rPr>
              <w:t>Décrivez en quelques mots les (1 à 6) secteurs d’intervention du poste et indiquez, sous forme de pourcentage, le temps à consacrer à cette responsabilité au cours d’une année.</w:t>
            </w:r>
          </w:p>
        </w:tc>
      </w:tr>
      <w:tr w:rsidR="00D410B9" w:rsidRPr="00016E6E" w:rsidTr="00D410B9">
        <w:trPr>
          <w:cantSplit/>
        </w:trPr>
        <w:tc>
          <w:tcPr>
            <w:tcW w:w="3600" w:type="dxa"/>
            <w:vMerge/>
          </w:tcPr>
          <w:p w:rsidR="00D410B9" w:rsidRPr="00713653" w:rsidRDefault="00D410B9" w:rsidP="00D410B9"/>
        </w:tc>
        <w:tc>
          <w:tcPr>
            <w:tcW w:w="4012" w:type="dxa"/>
          </w:tcPr>
          <w:p w:rsidR="00D410B9" w:rsidRPr="00016E6E" w:rsidRDefault="00D410B9" w:rsidP="00D410B9">
            <w:pPr>
              <w:tabs>
                <w:tab w:val="right" w:leader="dot" w:pos="3624"/>
              </w:tabs>
              <w:rPr>
                <w:i/>
                <w:color w:val="365F91" w:themeColor="accent1" w:themeShade="BF"/>
              </w:rPr>
            </w:pPr>
            <w:r>
              <w:rPr>
                <w:b/>
                <w:i/>
                <w:color w:val="365F91" w:themeColor="accent1" w:themeShade="BF"/>
              </w:rPr>
              <w:t xml:space="preserve">1. </w:t>
            </w:r>
            <w:r>
              <w:rPr>
                <w:i/>
                <w:color w:val="365F91" w:themeColor="accent1" w:themeShade="BF"/>
              </w:rPr>
              <w:t>Fonctions d’administration de bureau et de gestion des réunions (par des moyens numériques ou manuels) bien définies et à jour</w:t>
            </w:r>
            <w:r>
              <w:rPr>
                <w:i/>
                <w:color w:val="365F91" w:themeColor="accent1" w:themeShade="BF"/>
              </w:rPr>
              <w:tab/>
            </w:r>
            <w:r>
              <w:rPr>
                <w:b/>
                <w:i/>
                <w:color w:val="365F91" w:themeColor="accent1" w:themeShade="BF"/>
              </w:rPr>
              <w:t>25 %</w:t>
            </w:r>
          </w:p>
        </w:tc>
        <w:tc>
          <w:tcPr>
            <w:tcW w:w="3638" w:type="dxa"/>
            <w:gridSpan w:val="2"/>
          </w:tcPr>
          <w:p w:rsidR="00D410B9" w:rsidRPr="00016E6E" w:rsidRDefault="00D410B9" w:rsidP="00D410B9">
            <w:r>
              <w:t xml:space="preserve">1. </w:t>
            </w:r>
          </w:p>
        </w:tc>
      </w:tr>
      <w:tr w:rsidR="00D410B9" w:rsidRPr="00016E6E" w:rsidTr="00D410B9">
        <w:trPr>
          <w:cantSplit/>
        </w:trPr>
        <w:tc>
          <w:tcPr>
            <w:tcW w:w="3600" w:type="dxa"/>
            <w:vMerge/>
          </w:tcPr>
          <w:p w:rsidR="00D410B9" w:rsidRPr="00016E6E" w:rsidRDefault="00D410B9" w:rsidP="00D410B9">
            <w:pPr>
              <w:rPr>
                <w:lang w:val="en-CA"/>
              </w:rPr>
            </w:pPr>
          </w:p>
        </w:tc>
        <w:tc>
          <w:tcPr>
            <w:tcW w:w="4012" w:type="dxa"/>
          </w:tcPr>
          <w:p w:rsidR="00D410B9" w:rsidRPr="00016E6E" w:rsidRDefault="00D410B9" w:rsidP="00D410B9">
            <w:pPr>
              <w:tabs>
                <w:tab w:val="right" w:leader="dot" w:pos="3624"/>
              </w:tabs>
              <w:rPr>
                <w:i/>
                <w:color w:val="365F91" w:themeColor="accent1" w:themeShade="BF"/>
              </w:rPr>
            </w:pPr>
            <w:r>
              <w:rPr>
                <w:b/>
                <w:i/>
                <w:color w:val="365F91" w:themeColor="accent1" w:themeShade="BF"/>
              </w:rPr>
              <w:t xml:space="preserve">2. </w:t>
            </w:r>
            <w:r>
              <w:rPr>
                <w:i/>
                <w:color w:val="365F91" w:themeColor="accent1" w:themeShade="BF"/>
              </w:rPr>
              <w:t>Application efficace de la technologie pour soutenir les opérations courantes et entretenir le site Web et les plateformes de médias sociaux</w:t>
            </w:r>
            <w:r>
              <w:rPr>
                <w:i/>
                <w:color w:val="365F91" w:themeColor="accent1" w:themeShade="BF"/>
              </w:rPr>
              <w:tab/>
            </w:r>
            <w:r>
              <w:rPr>
                <w:b/>
                <w:i/>
                <w:color w:val="365F91" w:themeColor="accent1" w:themeShade="BF"/>
              </w:rPr>
              <w:t>25 %</w:t>
            </w:r>
          </w:p>
        </w:tc>
        <w:tc>
          <w:tcPr>
            <w:tcW w:w="3638" w:type="dxa"/>
            <w:gridSpan w:val="2"/>
          </w:tcPr>
          <w:p w:rsidR="00D410B9" w:rsidRPr="00016E6E" w:rsidRDefault="00D410B9" w:rsidP="00D410B9">
            <w:r>
              <w:t xml:space="preserve">2. </w:t>
            </w:r>
          </w:p>
        </w:tc>
      </w:tr>
      <w:tr w:rsidR="00D410B9" w:rsidRPr="00016E6E" w:rsidTr="00D410B9">
        <w:trPr>
          <w:cantSplit/>
        </w:trPr>
        <w:tc>
          <w:tcPr>
            <w:tcW w:w="3600" w:type="dxa"/>
            <w:vMerge/>
          </w:tcPr>
          <w:p w:rsidR="00D410B9" w:rsidRPr="00016E6E" w:rsidRDefault="00D410B9" w:rsidP="00D410B9">
            <w:pPr>
              <w:rPr>
                <w:lang w:val="en-CA"/>
              </w:rPr>
            </w:pPr>
          </w:p>
        </w:tc>
        <w:tc>
          <w:tcPr>
            <w:tcW w:w="4012" w:type="dxa"/>
          </w:tcPr>
          <w:p w:rsidR="00D410B9" w:rsidRPr="00016E6E" w:rsidRDefault="00D410B9" w:rsidP="00D410B9">
            <w:pPr>
              <w:tabs>
                <w:tab w:val="right" w:leader="dot" w:pos="3624"/>
              </w:tabs>
              <w:rPr>
                <w:i/>
                <w:color w:val="365F91" w:themeColor="accent1" w:themeShade="BF"/>
              </w:rPr>
            </w:pPr>
            <w:r>
              <w:rPr>
                <w:b/>
                <w:i/>
                <w:color w:val="365F91" w:themeColor="accent1" w:themeShade="BF"/>
              </w:rPr>
              <w:t xml:space="preserve">3. </w:t>
            </w:r>
            <w:r>
              <w:rPr>
                <w:i/>
                <w:color w:val="365F91" w:themeColor="accent1" w:themeShade="BF"/>
              </w:rPr>
              <w:t>Communication et promotion efficaces (écrites, verbales, virtuelles)</w:t>
            </w:r>
            <w:r>
              <w:rPr>
                <w:i/>
                <w:color w:val="365F91" w:themeColor="accent1" w:themeShade="BF"/>
              </w:rPr>
              <w:tab/>
            </w:r>
            <w:r>
              <w:rPr>
                <w:b/>
                <w:i/>
                <w:color w:val="365F91" w:themeColor="accent1" w:themeShade="BF"/>
              </w:rPr>
              <w:t>20 %</w:t>
            </w:r>
          </w:p>
        </w:tc>
        <w:tc>
          <w:tcPr>
            <w:tcW w:w="3638" w:type="dxa"/>
            <w:gridSpan w:val="2"/>
          </w:tcPr>
          <w:p w:rsidR="00D410B9" w:rsidRPr="00016E6E" w:rsidRDefault="00D410B9" w:rsidP="00D410B9">
            <w:r>
              <w:t xml:space="preserve">3. </w:t>
            </w:r>
          </w:p>
        </w:tc>
      </w:tr>
      <w:tr w:rsidR="00D410B9" w:rsidRPr="00016E6E" w:rsidTr="00D410B9">
        <w:trPr>
          <w:cantSplit/>
          <w:trHeight w:val="467"/>
        </w:trPr>
        <w:tc>
          <w:tcPr>
            <w:tcW w:w="3600" w:type="dxa"/>
            <w:vMerge/>
          </w:tcPr>
          <w:p w:rsidR="00D410B9" w:rsidRPr="00016E6E" w:rsidRDefault="00D410B9" w:rsidP="00D410B9">
            <w:pPr>
              <w:rPr>
                <w:lang w:val="en-CA"/>
              </w:rPr>
            </w:pPr>
          </w:p>
        </w:tc>
        <w:tc>
          <w:tcPr>
            <w:tcW w:w="4012" w:type="dxa"/>
          </w:tcPr>
          <w:p w:rsidR="00D410B9" w:rsidRPr="00016E6E" w:rsidRDefault="00D410B9" w:rsidP="00D410B9">
            <w:pPr>
              <w:tabs>
                <w:tab w:val="right" w:leader="dot" w:pos="3624"/>
              </w:tabs>
              <w:rPr>
                <w:i/>
                <w:color w:val="365F91" w:themeColor="accent1" w:themeShade="BF"/>
              </w:rPr>
            </w:pPr>
            <w:r>
              <w:rPr>
                <w:b/>
                <w:i/>
                <w:color w:val="365F91" w:themeColor="accent1" w:themeShade="BF"/>
              </w:rPr>
              <w:t xml:space="preserve">4. </w:t>
            </w:r>
            <w:r>
              <w:rPr>
                <w:i/>
                <w:color w:val="365F91" w:themeColor="accent1" w:themeShade="BF"/>
              </w:rPr>
              <w:t>Soutien adéquat au chef ou à la cheffe de la direction et aux équipes du projet de transition et des événements spéciaux, respect des échéanciers et atteinte des objectifs établis</w:t>
            </w:r>
            <w:r>
              <w:rPr>
                <w:i/>
                <w:color w:val="365F91" w:themeColor="accent1" w:themeShade="BF"/>
              </w:rPr>
              <w:tab/>
            </w:r>
            <w:r>
              <w:rPr>
                <w:b/>
                <w:i/>
                <w:color w:val="365F91" w:themeColor="accent1" w:themeShade="BF"/>
              </w:rPr>
              <w:t>30 %</w:t>
            </w:r>
          </w:p>
        </w:tc>
        <w:tc>
          <w:tcPr>
            <w:tcW w:w="3638" w:type="dxa"/>
            <w:gridSpan w:val="2"/>
          </w:tcPr>
          <w:p w:rsidR="00D410B9" w:rsidRPr="00016E6E" w:rsidRDefault="00D410B9" w:rsidP="00D410B9">
            <w:r>
              <w:t xml:space="preserve">4. </w:t>
            </w:r>
          </w:p>
        </w:tc>
      </w:tr>
      <w:tr w:rsidR="00D410B9" w:rsidRPr="00016E6E" w:rsidTr="00D410B9">
        <w:trPr>
          <w:cantSplit/>
          <w:trHeight w:val="454"/>
        </w:trPr>
        <w:tc>
          <w:tcPr>
            <w:tcW w:w="3600" w:type="dxa"/>
            <w:vMerge/>
          </w:tcPr>
          <w:p w:rsidR="00D410B9" w:rsidRPr="00016E6E" w:rsidRDefault="00D410B9" w:rsidP="00D410B9">
            <w:pPr>
              <w:rPr>
                <w:lang w:val="en-CA"/>
              </w:rPr>
            </w:pPr>
          </w:p>
        </w:tc>
        <w:tc>
          <w:tcPr>
            <w:tcW w:w="4012" w:type="dxa"/>
            <w:vMerge w:val="restart"/>
          </w:tcPr>
          <w:p w:rsidR="00D410B9" w:rsidRPr="00016E6E" w:rsidRDefault="00D410B9" w:rsidP="00D410B9">
            <w:pPr>
              <w:rPr>
                <w:i/>
                <w:sz w:val="20"/>
                <w:szCs w:val="20"/>
                <w:lang w:val="en-CA"/>
              </w:rPr>
            </w:pPr>
          </w:p>
        </w:tc>
        <w:tc>
          <w:tcPr>
            <w:tcW w:w="3638" w:type="dxa"/>
            <w:gridSpan w:val="2"/>
          </w:tcPr>
          <w:p w:rsidR="00D410B9" w:rsidRPr="00016E6E" w:rsidRDefault="00D410B9" w:rsidP="00D410B9">
            <w:r>
              <w:t xml:space="preserve">5. </w:t>
            </w:r>
          </w:p>
        </w:tc>
      </w:tr>
      <w:tr w:rsidR="00D410B9" w:rsidRPr="00016E6E" w:rsidTr="00D410B9">
        <w:trPr>
          <w:cantSplit/>
          <w:trHeight w:val="548"/>
        </w:trPr>
        <w:tc>
          <w:tcPr>
            <w:tcW w:w="3600" w:type="dxa"/>
            <w:vMerge/>
          </w:tcPr>
          <w:p w:rsidR="00D410B9" w:rsidRPr="00016E6E" w:rsidRDefault="00D410B9" w:rsidP="00D410B9">
            <w:pPr>
              <w:rPr>
                <w:lang w:val="en-CA"/>
              </w:rPr>
            </w:pPr>
          </w:p>
        </w:tc>
        <w:tc>
          <w:tcPr>
            <w:tcW w:w="4012" w:type="dxa"/>
            <w:vMerge/>
          </w:tcPr>
          <w:p w:rsidR="00D410B9" w:rsidRPr="00016E6E" w:rsidRDefault="00D410B9" w:rsidP="00D410B9">
            <w:pPr>
              <w:rPr>
                <w:i/>
                <w:sz w:val="20"/>
                <w:szCs w:val="20"/>
                <w:lang w:val="en-CA"/>
              </w:rPr>
            </w:pPr>
          </w:p>
        </w:tc>
        <w:tc>
          <w:tcPr>
            <w:tcW w:w="3638" w:type="dxa"/>
            <w:gridSpan w:val="2"/>
          </w:tcPr>
          <w:p w:rsidR="00D410B9" w:rsidRPr="00016E6E" w:rsidRDefault="00D410B9" w:rsidP="00D410B9">
            <w:r>
              <w:t xml:space="preserve">6. </w:t>
            </w:r>
          </w:p>
        </w:tc>
      </w:tr>
      <w:tr w:rsidR="00D410B9" w:rsidRPr="00016E6E" w:rsidTr="00D410B9">
        <w:trPr>
          <w:cantSplit/>
        </w:trPr>
        <w:tc>
          <w:tcPr>
            <w:tcW w:w="3600" w:type="dxa"/>
          </w:tcPr>
          <w:p w:rsidR="00D410B9" w:rsidRPr="00016E6E" w:rsidRDefault="00D410B9" w:rsidP="00D410B9">
            <w:r>
              <w:t>Résumez brièvement l’objet général de ce poste. Comment la personne qui l’occupe doit-elle contribuer à la réussite de l’organisation?</w:t>
            </w:r>
          </w:p>
        </w:tc>
        <w:tc>
          <w:tcPr>
            <w:tcW w:w="4012" w:type="dxa"/>
          </w:tcPr>
          <w:p w:rsidR="00D410B9" w:rsidRPr="00016E6E" w:rsidRDefault="00D410B9" w:rsidP="00D410B9">
            <w:pPr>
              <w:rPr>
                <w:i/>
                <w:color w:val="365F91" w:themeColor="accent1" w:themeShade="BF"/>
              </w:rPr>
            </w:pPr>
            <w:r>
              <w:rPr>
                <w:i/>
                <w:color w:val="365F91" w:themeColor="accent1" w:themeShade="BF"/>
              </w:rPr>
              <w:t>Cette personne soutient le chef ou la cheffe de la direction, le personnel et la personne qui coordonne le projet de transition. Excellente communicatrice, elle est aussi organisée et capable de faire plusieurs choses à la fois. Elle fait profiter l’organisation de ses grandes habiletés techniques et administratives et tient à l’aider à créer un milieu de travail inclusif où tout le personnel a sa place et réussit.</w:t>
            </w:r>
          </w:p>
        </w:tc>
        <w:tc>
          <w:tcPr>
            <w:tcW w:w="3638" w:type="dxa"/>
            <w:gridSpan w:val="2"/>
          </w:tcPr>
          <w:p w:rsidR="00D410B9" w:rsidRPr="00713653" w:rsidRDefault="00D410B9" w:rsidP="00D410B9"/>
        </w:tc>
      </w:tr>
      <w:tr w:rsidR="00D410B9" w:rsidRPr="00016E6E" w:rsidTr="00D410B9">
        <w:trPr>
          <w:cantSplit/>
        </w:trPr>
        <w:tc>
          <w:tcPr>
            <w:tcW w:w="3600" w:type="dxa"/>
          </w:tcPr>
          <w:p w:rsidR="00D410B9" w:rsidRDefault="00D410B9" w:rsidP="00D410B9">
            <w:pPr>
              <w:keepNext/>
              <w:rPr>
                <w:b/>
              </w:rPr>
            </w:pPr>
            <w:r>
              <w:rPr>
                <w:b/>
                <w:sz w:val="24"/>
              </w:rPr>
              <w:lastRenderedPageBreak/>
              <w:t>Questions</w:t>
            </w:r>
          </w:p>
        </w:tc>
        <w:tc>
          <w:tcPr>
            <w:tcW w:w="4012" w:type="dxa"/>
          </w:tcPr>
          <w:p w:rsidR="00D410B9" w:rsidRDefault="00D410B9" w:rsidP="00D410B9">
            <w:pPr>
              <w:rPr>
                <w:i/>
                <w:color w:val="365F91" w:themeColor="accent1" w:themeShade="BF"/>
              </w:rPr>
            </w:pPr>
            <w:r>
              <w:rPr>
                <w:b/>
                <w:sz w:val="24"/>
              </w:rPr>
              <w:t>Exemple :</w:t>
            </w:r>
            <w:r>
              <w:rPr>
                <w:sz w:val="24"/>
              </w:rPr>
              <w:t xml:space="preserve"> technicien(ne) en admin.</w:t>
            </w:r>
          </w:p>
        </w:tc>
        <w:tc>
          <w:tcPr>
            <w:tcW w:w="3638" w:type="dxa"/>
            <w:gridSpan w:val="2"/>
          </w:tcPr>
          <w:p w:rsidR="00D410B9" w:rsidRPr="00016E6E" w:rsidRDefault="00D410B9" w:rsidP="00D410B9">
            <w:pPr>
              <w:rPr>
                <w:lang w:val="en-CA"/>
              </w:rPr>
            </w:pPr>
            <w:r>
              <w:rPr>
                <w:b/>
                <w:sz w:val="24"/>
              </w:rPr>
              <w:t>Réponses pour votre recrue</w:t>
            </w:r>
          </w:p>
        </w:tc>
      </w:tr>
      <w:tr w:rsidR="00D410B9" w:rsidRPr="00016E6E" w:rsidTr="00D410B9">
        <w:trPr>
          <w:cantSplit/>
          <w:trHeight w:val="2983"/>
        </w:trPr>
        <w:tc>
          <w:tcPr>
            <w:tcW w:w="3600" w:type="dxa"/>
          </w:tcPr>
          <w:p w:rsidR="00D410B9" w:rsidRPr="00016E6E" w:rsidRDefault="00D410B9" w:rsidP="00D410B9">
            <w:r>
              <w:rPr>
                <w:b/>
              </w:rPr>
              <w:t>Responsabilités</w:t>
            </w:r>
            <w:r>
              <w:br/>
              <w:t>S’il y a lieu, indiquez de quoi ce poste est responsable (p. ex. nombre de personnes sous sa supervision, en équivalent temps plein).</w:t>
            </w:r>
          </w:p>
          <w:p w:rsidR="00D410B9" w:rsidRPr="00713653" w:rsidRDefault="00D410B9" w:rsidP="00D410B9"/>
          <w:p w:rsidR="00D410B9" w:rsidRPr="00016E6E" w:rsidRDefault="00D410B9" w:rsidP="00D410B9">
            <w:r>
              <w:t>Nombre de personnes supervisées (directement ou indirectement) :</w:t>
            </w:r>
          </w:p>
          <w:p w:rsidR="00D410B9" w:rsidRPr="00016E6E" w:rsidRDefault="00D410B9" w:rsidP="00D410B9">
            <w:r>
              <w:t>Responsabilités financières :</w:t>
            </w:r>
          </w:p>
          <w:p w:rsidR="00D410B9" w:rsidRPr="00016E6E" w:rsidRDefault="00D410B9" w:rsidP="00D410B9">
            <w:r>
              <w:t>Recettes annuelles à produire : $</w:t>
            </w:r>
          </w:p>
          <w:p w:rsidR="00D410B9" w:rsidRPr="00016E6E" w:rsidRDefault="00D410B9" w:rsidP="00D410B9">
            <w:r>
              <w:t>Budget annuel de fonctionnement : $</w:t>
            </w:r>
          </w:p>
        </w:tc>
        <w:tc>
          <w:tcPr>
            <w:tcW w:w="4012" w:type="dxa"/>
          </w:tcPr>
          <w:p w:rsidR="00D410B9" w:rsidRPr="00016E6E" w:rsidRDefault="00D410B9" w:rsidP="00D410B9">
            <w:pPr>
              <w:rPr>
                <w:i/>
                <w:color w:val="365F91" w:themeColor="accent1" w:themeShade="BF"/>
              </w:rPr>
            </w:pPr>
            <w:r>
              <w:rPr>
                <w:i/>
                <w:color w:val="365F91" w:themeColor="accent1" w:themeShade="BF"/>
              </w:rPr>
              <w:t>Cette personne est responsable de l’efficacité globale de la communication interne et externe et du soutien des opérations courantes de XYZ. Elle relève du chef ou de la cheffe de la direction et travaille directement avec la personne qui coordonne le projet de transition pour aider l’équipe à réussir. Elle contribue à la préparation du rapport annuel, du budget et des états financiers de XYZ, mais n’est responsable d’aucun personnel ni budget.</w:t>
            </w:r>
          </w:p>
        </w:tc>
        <w:tc>
          <w:tcPr>
            <w:tcW w:w="3638" w:type="dxa"/>
            <w:gridSpan w:val="2"/>
          </w:tcPr>
          <w:p w:rsidR="00D410B9" w:rsidRPr="00713653" w:rsidRDefault="00D410B9" w:rsidP="00D410B9"/>
        </w:tc>
      </w:tr>
      <w:tr w:rsidR="00D410B9" w:rsidRPr="00016E6E" w:rsidTr="0024672D">
        <w:trPr>
          <w:cantSplit/>
        </w:trPr>
        <w:tc>
          <w:tcPr>
            <w:tcW w:w="11250" w:type="dxa"/>
            <w:gridSpan w:val="4"/>
            <w:shd w:val="clear" w:color="auto" w:fill="8DB3E2" w:themeFill="text2" w:themeFillTint="66"/>
          </w:tcPr>
          <w:p w:rsidR="00D410B9" w:rsidRPr="00016E6E" w:rsidRDefault="00D410B9" w:rsidP="00D410B9">
            <w:pPr>
              <w:rPr>
                <w:b/>
                <w:color w:val="FFFFFF" w:themeColor="background1"/>
              </w:rPr>
            </w:pPr>
            <w:r>
              <w:rPr>
                <w:b/>
                <w:color w:val="FFFFFF" w:themeColor="background1"/>
              </w:rPr>
              <w:t>RELATIONS DE TRAVAIL ET PRISE DE DÉCISIONS</w:t>
            </w:r>
          </w:p>
        </w:tc>
      </w:tr>
      <w:tr w:rsidR="00D410B9" w:rsidRPr="00016E6E" w:rsidTr="00D410B9">
        <w:trPr>
          <w:cantSplit/>
        </w:trPr>
        <w:tc>
          <w:tcPr>
            <w:tcW w:w="3600" w:type="dxa"/>
          </w:tcPr>
          <w:p w:rsidR="00D410B9" w:rsidRPr="00016E6E" w:rsidRDefault="00D410B9" w:rsidP="00D410B9">
            <w:r>
              <w:t>D’autres personnes occupent-elles ce poste dans votre organisation ou est-ce la seule personne qui y tient ce rôle?</w:t>
            </w:r>
          </w:p>
        </w:tc>
        <w:tc>
          <w:tcPr>
            <w:tcW w:w="4012" w:type="dxa"/>
          </w:tcPr>
          <w:p w:rsidR="00D410B9" w:rsidRPr="00016E6E" w:rsidRDefault="00D410B9" w:rsidP="00D410B9">
            <w:pPr>
              <w:rPr>
                <w:i/>
                <w:color w:val="365F91" w:themeColor="accent1" w:themeShade="BF"/>
              </w:rPr>
            </w:pPr>
            <w:r>
              <w:rPr>
                <w:i/>
                <w:color w:val="365F91" w:themeColor="accent1" w:themeShade="BF"/>
              </w:rPr>
              <w:t>La personne est la seule à occuper ce poste dans l’organisation.</w:t>
            </w:r>
          </w:p>
        </w:tc>
        <w:tc>
          <w:tcPr>
            <w:tcW w:w="3638" w:type="dxa"/>
            <w:gridSpan w:val="2"/>
          </w:tcPr>
          <w:p w:rsidR="00D410B9" w:rsidRPr="00713653" w:rsidRDefault="00D410B9" w:rsidP="00D410B9"/>
        </w:tc>
      </w:tr>
      <w:tr w:rsidR="00D410B9" w:rsidRPr="00016E6E" w:rsidTr="00D410B9">
        <w:trPr>
          <w:cantSplit/>
        </w:trPr>
        <w:tc>
          <w:tcPr>
            <w:tcW w:w="3600" w:type="dxa"/>
          </w:tcPr>
          <w:p w:rsidR="00D410B9" w:rsidRPr="00016E6E" w:rsidRDefault="00D410B9" w:rsidP="00D410B9">
            <w:r>
              <w:t>La personne qui occupe ce poste a-t-elle du personnel sous ses ordres?</w:t>
            </w:r>
          </w:p>
        </w:tc>
        <w:tc>
          <w:tcPr>
            <w:tcW w:w="4012" w:type="dxa"/>
          </w:tcPr>
          <w:p w:rsidR="00D410B9" w:rsidRPr="00713653" w:rsidRDefault="00D410B9" w:rsidP="00D410B9">
            <w:pPr>
              <w:rPr>
                <w:i/>
                <w:color w:val="365F91" w:themeColor="accent1" w:themeShade="BF"/>
              </w:rPr>
            </w:pPr>
            <w:r>
              <w:rPr>
                <w:i/>
                <w:color w:val="365F91" w:themeColor="accent1" w:themeShade="BF"/>
              </w:rPr>
              <w:t>Cette personne n’a pas de personnel sous ses ordres, mais elle devra travailler avec tous les services, les soutenir et leur demander de l’information.</w:t>
            </w:r>
          </w:p>
        </w:tc>
        <w:tc>
          <w:tcPr>
            <w:tcW w:w="3638" w:type="dxa"/>
            <w:gridSpan w:val="2"/>
          </w:tcPr>
          <w:p w:rsidR="00D410B9" w:rsidRPr="00713653" w:rsidRDefault="00D410B9" w:rsidP="00D410B9"/>
        </w:tc>
      </w:tr>
      <w:tr w:rsidR="00D410B9" w:rsidRPr="00016E6E" w:rsidTr="00D410B9">
        <w:trPr>
          <w:cantSplit/>
        </w:trPr>
        <w:tc>
          <w:tcPr>
            <w:tcW w:w="3600" w:type="dxa"/>
          </w:tcPr>
          <w:p w:rsidR="00D410B9" w:rsidRPr="00016E6E" w:rsidRDefault="00D410B9" w:rsidP="00D410B9">
            <w:r>
              <w:t>Cette personne prend-elle des décisions seule ou en collaboration? Dirige-t-elle d’autres personnes?</w:t>
            </w:r>
          </w:p>
        </w:tc>
        <w:tc>
          <w:tcPr>
            <w:tcW w:w="4012" w:type="dxa"/>
          </w:tcPr>
          <w:p w:rsidR="00D410B9" w:rsidRPr="00016E6E" w:rsidRDefault="00D410B9" w:rsidP="00D410B9">
            <w:pPr>
              <w:rPr>
                <w:i/>
                <w:color w:val="365F91" w:themeColor="accent1" w:themeShade="BF"/>
              </w:rPr>
            </w:pPr>
            <w:r>
              <w:rPr>
                <w:i/>
                <w:color w:val="365F91" w:themeColor="accent1" w:themeShade="BF"/>
              </w:rPr>
              <w:t>La personne pourrait devoir prendre des décisions quant à la gestion de sa charge de travail et collaborer à la prise de décisions relatives aux solutions technologiques, à l’amélioration des systèmes administratifs et aux recommandations.</w:t>
            </w:r>
          </w:p>
        </w:tc>
        <w:tc>
          <w:tcPr>
            <w:tcW w:w="3638" w:type="dxa"/>
            <w:gridSpan w:val="2"/>
          </w:tcPr>
          <w:p w:rsidR="00D410B9" w:rsidRPr="00713653" w:rsidRDefault="00D410B9" w:rsidP="00D410B9"/>
        </w:tc>
      </w:tr>
      <w:tr w:rsidR="00D410B9" w:rsidRPr="00016E6E" w:rsidTr="00D410B9">
        <w:trPr>
          <w:cantSplit/>
        </w:trPr>
        <w:tc>
          <w:tcPr>
            <w:tcW w:w="3600" w:type="dxa"/>
          </w:tcPr>
          <w:p w:rsidR="00D410B9" w:rsidRPr="00016E6E" w:rsidRDefault="00D410B9" w:rsidP="00D410B9">
            <w:r>
              <w:t>Les décisions prises par la personne qui occupe ce poste peuvent-elles entraîner des conséquences financières ou autres? Ces conséquences ont-elles un impact mineur ou majeur sur l’organisation?</w:t>
            </w:r>
          </w:p>
        </w:tc>
        <w:tc>
          <w:tcPr>
            <w:tcW w:w="4012" w:type="dxa"/>
          </w:tcPr>
          <w:p w:rsidR="00D410B9" w:rsidRPr="00016E6E" w:rsidRDefault="00D410B9" w:rsidP="00D410B9">
            <w:pPr>
              <w:rPr>
                <w:i/>
                <w:color w:val="365F91" w:themeColor="accent1" w:themeShade="BF"/>
              </w:rPr>
            </w:pPr>
            <w:r>
              <w:rPr>
                <w:i/>
                <w:color w:val="365F91" w:themeColor="accent1" w:themeShade="BF"/>
              </w:rPr>
              <w:t>Cette personne jouera un rôle essentiel dans le maintien d’opérations fluides à l’échelle de l’organisation. Les décisions prises dans le cadre de ses fonctions auront un impact minimal. Celles qui pourraient avoir plus d’impact sur l’organisation seront chapeautées par le chef ou la cheffe de la direction et par la personne responsable du projet.</w:t>
            </w:r>
          </w:p>
        </w:tc>
        <w:tc>
          <w:tcPr>
            <w:tcW w:w="3638" w:type="dxa"/>
            <w:gridSpan w:val="2"/>
          </w:tcPr>
          <w:p w:rsidR="00D410B9" w:rsidRPr="00713653" w:rsidRDefault="00D410B9" w:rsidP="00D410B9"/>
        </w:tc>
      </w:tr>
      <w:tr w:rsidR="00D410B9" w:rsidRPr="00016E6E" w:rsidTr="00D410B9">
        <w:trPr>
          <w:cantSplit/>
        </w:trPr>
        <w:tc>
          <w:tcPr>
            <w:tcW w:w="3600" w:type="dxa"/>
          </w:tcPr>
          <w:p w:rsidR="00D410B9" w:rsidRDefault="00D410B9" w:rsidP="00D410B9">
            <w:pPr>
              <w:keepNext/>
            </w:pPr>
            <w:r>
              <w:rPr>
                <w:b/>
                <w:sz w:val="24"/>
              </w:rPr>
              <w:lastRenderedPageBreak/>
              <w:t>Questions</w:t>
            </w:r>
          </w:p>
        </w:tc>
        <w:tc>
          <w:tcPr>
            <w:tcW w:w="4012" w:type="dxa"/>
          </w:tcPr>
          <w:p w:rsidR="00D410B9" w:rsidRDefault="00D410B9" w:rsidP="00D410B9">
            <w:pPr>
              <w:rPr>
                <w:i/>
                <w:color w:val="365F91" w:themeColor="accent1" w:themeShade="BF"/>
              </w:rPr>
            </w:pPr>
            <w:r>
              <w:rPr>
                <w:b/>
                <w:sz w:val="24"/>
              </w:rPr>
              <w:t>Exemple :</w:t>
            </w:r>
            <w:r>
              <w:rPr>
                <w:sz w:val="24"/>
              </w:rPr>
              <w:t xml:space="preserve"> technicien(ne) en admin.</w:t>
            </w:r>
          </w:p>
        </w:tc>
        <w:tc>
          <w:tcPr>
            <w:tcW w:w="3638" w:type="dxa"/>
            <w:gridSpan w:val="2"/>
          </w:tcPr>
          <w:p w:rsidR="00D410B9" w:rsidRPr="00016E6E" w:rsidRDefault="00D410B9" w:rsidP="00D410B9">
            <w:pPr>
              <w:rPr>
                <w:lang w:val="en-CA"/>
              </w:rPr>
            </w:pPr>
            <w:r>
              <w:rPr>
                <w:b/>
                <w:sz w:val="24"/>
              </w:rPr>
              <w:t>Réponses pour votre recrue</w:t>
            </w:r>
          </w:p>
        </w:tc>
      </w:tr>
      <w:tr w:rsidR="00D410B9" w:rsidRPr="00016E6E" w:rsidTr="00D410B9">
        <w:trPr>
          <w:cantSplit/>
        </w:trPr>
        <w:tc>
          <w:tcPr>
            <w:tcW w:w="3600" w:type="dxa"/>
          </w:tcPr>
          <w:p w:rsidR="00D410B9" w:rsidRPr="00016E6E" w:rsidRDefault="00D410B9" w:rsidP="00D410B9">
            <w:r>
              <w:t>Quels types de défis cette personne aura-t-elle à relever, et quelle est leur complexité? (Pensez aux connaissances, habiletés et aptitudes mentionnées ci-dessus et à la façon dont elles peuvent servir à prendre des décisions, à résoudre des problèmes ou à produire des résultats.)</w:t>
            </w:r>
          </w:p>
        </w:tc>
        <w:tc>
          <w:tcPr>
            <w:tcW w:w="4012" w:type="dxa"/>
          </w:tcPr>
          <w:p w:rsidR="00D410B9" w:rsidRPr="00016E6E" w:rsidRDefault="00D410B9" w:rsidP="00D410B9">
            <w:pPr>
              <w:rPr>
                <w:i/>
                <w:color w:val="365F91" w:themeColor="accent1" w:themeShade="BF"/>
              </w:rPr>
            </w:pPr>
            <w:r>
              <w:rPr>
                <w:i/>
                <w:color w:val="365F91" w:themeColor="accent1" w:themeShade="BF"/>
              </w:rPr>
              <w:t>Cette personne est le premier point de contact pour répondre aux questions et préoccupations générales de la clientèle et du personnel quant à la technologie interne et publique de l’organisation, alors elle doit pouvoir diagnostiquer les pannes et résoudre les problèmes avec délicatesse et en temps utile. L’organisation et la gestion du temps sont essentielles pour elle, afin d’assurer le déroulement fluide des fonctions internes tout en coordonnant et en soutenant les relations et événements externes.</w:t>
            </w:r>
          </w:p>
        </w:tc>
        <w:tc>
          <w:tcPr>
            <w:tcW w:w="3638" w:type="dxa"/>
            <w:gridSpan w:val="2"/>
          </w:tcPr>
          <w:p w:rsidR="00D410B9" w:rsidRPr="00713653" w:rsidRDefault="00D410B9" w:rsidP="00D410B9"/>
        </w:tc>
      </w:tr>
      <w:tr w:rsidR="00D410B9" w:rsidRPr="00016E6E" w:rsidTr="00D410B9">
        <w:trPr>
          <w:cantSplit/>
        </w:trPr>
        <w:tc>
          <w:tcPr>
            <w:tcW w:w="3600" w:type="dxa"/>
          </w:tcPr>
          <w:p w:rsidR="00D410B9" w:rsidRPr="00016E6E" w:rsidRDefault="00D410B9" w:rsidP="00D410B9">
            <w:r>
              <w:t>Décrivez les types d’interactions habituelles, internes ou externes, qui sont requises. Indiquez avec quelles personnes ces interactions auront lieu, ainsi que l’objet ou la nature de ces interactions.</w:t>
            </w:r>
          </w:p>
        </w:tc>
        <w:tc>
          <w:tcPr>
            <w:tcW w:w="4012" w:type="dxa"/>
          </w:tcPr>
          <w:p w:rsidR="00D410B9" w:rsidRPr="00016E6E" w:rsidRDefault="00D410B9" w:rsidP="00D410B9">
            <w:pPr>
              <w:rPr>
                <w:i/>
                <w:color w:val="365F91" w:themeColor="accent1" w:themeShade="BF"/>
              </w:rPr>
            </w:pPr>
            <w:r>
              <w:rPr>
                <w:i/>
                <w:color w:val="365F91" w:themeColor="accent1" w:themeShade="BF"/>
              </w:rPr>
              <w:t>Les interactions avec le personnel interne, la clientèle et les fournisseurs doivent avoir lieu en temps utile et être claires et respectueuses. Tous les systèmes internes doivent être bien entretenus, et les échéances relatives aux événements spéciaux, à l’horaire des réunions, au site Web et aux médias sociaux exigent une attention rigoureuse.</w:t>
            </w:r>
          </w:p>
        </w:tc>
        <w:tc>
          <w:tcPr>
            <w:tcW w:w="3638" w:type="dxa"/>
            <w:gridSpan w:val="2"/>
          </w:tcPr>
          <w:p w:rsidR="00D410B9" w:rsidRPr="00713653" w:rsidRDefault="00D410B9" w:rsidP="00D410B9"/>
        </w:tc>
      </w:tr>
      <w:tr w:rsidR="00D410B9" w:rsidRPr="00016E6E" w:rsidTr="00D410B9">
        <w:trPr>
          <w:cantSplit/>
        </w:trPr>
        <w:tc>
          <w:tcPr>
            <w:tcW w:w="3600" w:type="dxa"/>
          </w:tcPr>
          <w:p w:rsidR="00D410B9" w:rsidRPr="00016E6E" w:rsidRDefault="00D410B9" w:rsidP="00D410B9">
            <w:r>
              <w:t>Décrivez les types d’aides dont la personne dispose pour résoudre les problèmes (p. ex. lignes directrices, procédures, politiques, conseils du personnel de supervision ou des pairs, etc.).</w:t>
            </w:r>
          </w:p>
        </w:tc>
        <w:tc>
          <w:tcPr>
            <w:tcW w:w="4012" w:type="dxa"/>
          </w:tcPr>
          <w:p w:rsidR="00D410B9" w:rsidRPr="00016E6E" w:rsidRDefault="00D410B9" w:rsidP="00D410B9">
            <w:pPr>
              <w:rPr>
                <w:i/>
                <w:color w:val="365F91" w:themeColor="accent1" w:themeShade="BF"/>
              </w:rPr>
            </w:pPr>
            <w:r>
              <w:rPr>
                <w:i/>
                <w:color w:val="365F91" w:themeColor="accent1" w:themeShade="BF"/>
              </w:rPr>
              <w:t>La description de poste et les entretiens avec le chef ou la cheffe de la direction et la personne qui coordonne le projet aideront le technicien ou la technicienne en administration à orienter son travail quotidien. XYZ tient à jour des manuels de politiques et de procédures afin de soutenir et de guider tout son personnel.</w:t>
            </w:r>
          </w:p>
        </w:tc>
        <w:tc>
          <w:tcPr>
            <w:tcW w:w="3638" w:type="dxa"/>
            <w:gridSpan w:val="2"/>
          </w:tcPr>
          <w:p w:rsidR="00D410B9" w:rsidRPr="00713653" w:rsidRDefault="00D410B9" w:rsidP="00D410B9"/>
        </w:tc>
      </w:tr>
      <w:tr w:rsidR="00D41934" w:rsidRPr="00D41934" w:rsidTr="0024672D">
        <w:trPr>
          <w:cantSplit/>
        </w:trPr>
        <w:tc>
          <w:tcPr>
            <w:tcW w:w="11250" w:type="dxa"/>
            <w:gridSpan w:val="4"/>
            <w:shd w:val="clear" w:color="auto" w:fill="8DB3E2" w:themeFill="text2" w:themeFillTint="66"/>
          </w:tcPr>
          <w:p w:rsidR="00D410B9" w:rsidRPr="00D41934" w:rsidRDefault="00D410B9" w:rsidP="00D410B9">
            <w:pPr>
              <w:rPr>
                <w:b/>
                <w:i/>
                <w:color w:val="FFFFFF" w:themeColor="background1"/>
              </w:rPr>
            </w:pPr>
            <w:r w:rsidRPr="00D41934">
              <w:rPr>
                <w:b/>
                <w:i/>
                <w:color w:val="FFFFFF" w:themeColor="background1"/>
              </w:rPr>
              <w:t>MILIEU ET CONDITIONS DE TRAVAIL</w:t>
            </w:r>
          </w:p>
        </w:tc>
      </w:tr>
      <w:tr w:rsidR="00D410B9" w:rsidRPr="00016E6E" w:rsidTr="00D410B9">
        <w:trPr>
          <w:cantSplit/>
        </w:trPr>
        <w:tc>
          <w:tcPr>
            <w:tcW w:w="3600" w:type="dxa"/>
          </w:tcPr>
          <w:p w:rsidR="00D410B9" w:rsidRPr="00016E6E" w:rsidRDefault="00D410B9" w:rsidP="00D410B9">
            <w:r>
              <w:t>Décrivez le milieu de travail de la personne qui occupe ce poste. Est-ce un bureau, un local industriel, une succursale éloignée, un bureau à domicile (lieu sale, poussiéreux, bruyant, paisible ou isolé)?</w:t>
            </w:r>
          </w:p>
        </w:tc>
        <w:tc>
          <w:tcPr>
            <w:tcW w:w="4012" w:type="dxa"/>
          </w:tcPr>
          <w:p w:rsidR="00D410B9" w:rsidRPr="00713653" w:rsidRDefault="00D410B9" w:rsidP="00D410B9">
            <w:pPr>
              <w:rPr>
                <w:i/>
                <w:color w:val="365F91" w:themeColor="accent1" w:themeShade="BF"/>
              </w:rPr>
            </w:pPr>
            <w:r>
              <w:rPr>
                <w:i/>
                <w:color w:val="365F91" w:themeColor="accent1" w:themeShade="BF"/>
              </w:rPr>
              <w:t>XYZ est établie dans des locaux à bureaux professionnels, près du centre-ville. Cette personne pourra exercer certaines fonctions à distance, mais devra être au bureau pour la majorité d’entre elles (elle passera jusqu’à 70 % du temps au bureau et 30 % à distance).</w:t>
            </w:r>
          </w:p>
        </w:tc>
        <w:tc>
          <w:tcPr>
            <w:tcW w:w="3638" w:type="dxa"/>
            <w:gridSpan w:val="2"/>
          </w:tcPr>
          <w:p w:rsidR="00D410B9" w:rsidRPr="00713653" w:rsidRDefault="00D410B9" w:rsidP="00D410B9"/>
        </w:tc>
      </w:tr>
      <w:tr w:rsidR="00D410B9" w:rsidRPr="00016E6E" w:rsidTr="00D410B9">
        <w:trPr>
          <w:cantSplit/>
        </w:trPr>
        <w:tc>
          <w:tcPr>
            <w:tcW w:w="3600" w:type="dxa"/>
          </w:tcPr>
          <w:p w:rsidR="00D410B9" w:rsidRPr="00016E6E" w:rsidRDefault="00D410B9" w:rsidP="00D410B9">
            <w:r>
              <w:t>Y a-t-il des conditions de travail potentiellement nocives, dangereuses ou indésirables que la personne devrait connaître?</w:t>
            </w:r>
          </w:p>
        </w:tc>
        <w:tc>
          <w:tcPr>
            <w:tcW w:w="4012" w:type="dxa"/>
          </w:tcPr>
          <w:p w:rsidR="00D410B9" w:rsidRPr="00016E6E" w:rsidRDefault="00D410B9" w:rsidP="00D410B9">
            <w:pPr>
              <w:rPr>
                <w:i/>
                <w:color w:val="365F91" w:themeColor="accent1" w:themeShade="BF"/>
              </w:rPr>
            </w:pPr>
            <w:r>
              <w:rPr>
                <w:i/>
                <w:color w:val="365F91" w:themeColor="accent1" w:themeShade="BF"/>
              </w:rPr>
              <w:t>Le milieu de travail ne comporte ni conditions ni produits nocifs ou dangereux pouvant nuire au rendement.</w:t>
            </w:r>
          </w:p>
        </w:tc>
        <w:tc>
          <w:tcPr>
            <w:tcW w:w="3638" w:type="dxa"/>
            <w:gridSpan w:val="2"/>
          </w:tcPr>
          <w:p w:rsidR="00D410B9" w:rsidRPr="00713653" w:rsidRDefault="00D410B9" w:rsidP="00D410B9"/>
        </w:tc>
      </w:tr>
      <w:tr w:rsidR="00D5663C" w:rsidRPr="00016E6E" w:rsidTr="00D410B9">
        <w:trPr>
          <w:cantSplit/>
        </w:trPr>
        <w:tc>
          <w:tcPr>
            <w:tcW w:w="3600" w:type="dxa"/>
          </w:tcPr>
          <w:p w:rsidR="00D5663C" w:rsidRDefault="00D5663C" w:rsidP="00D5663C">
            <w:pPr>
              <w:keepNext/>
            </w:pPr>
            <w:r>
              <w:rPr>
                <w:b/>
                <w:sz w:val="24"/>
              </w:rPr>
              <w:lastRenderedPageBreak/>
              <w:t>Questions</w:t>
            </w:r>
          </w:p>
        </w:tc>
        <w:tc>
          <w:tcPr>
            <w:tcW w:w="4012" w:type="dxa"/>
          </w:tcPr>
          <w:p w:rsidR="00D5663C" w:rsidRDefault="00D5663C" w:rsidP="00D5663C">
            <w:pPr>
              <w:rPr>
                <w:i/>
                <w:color w:val="365F91" w:themeColor="accent1" w:themeShade="BF"/>
              </w:rPr>
            </w:pPr>
            <w:r>
              <w:rPr>
                <w:b/>
                <w:sz w:val="24"/>
              </w:rPr>
              <w:t>Exemple :</w:t>
            </w:r>
            <w:r>
              <w:rPr>
                <w:sz w:val="24"/>
              </w:rPr>
              <w:t xml:space="preserve"> technicien(ne) en admin.</w:t>
            </w:r>
          </w:p>
        </w:tc>
        <w:tc>
          <w:tcPr>
            <w:tcW w:w="3638" w:type="dxa"/>
            <w:gridSpan w:val="2"/>
          </w:tcPr>
          <w:p w:rsidR="00D5663C" w:rsidRPr="00016E6E" w:rsidRDefault="00D5663C" w:rsidP="00D5663C">
            <w:pPr>
              <w:rPr>
                <w:lang w:val="en-CA"/>
              </w:rPr>
            </w:pPr>
            <w:r>
              <w:rPr>
                <w:b/>
                <w:sz w:val="24"/>
              </w:rPr>
              <w:t>Réponses pour votre recrue</w:t>
            </w:r>
          </w:p>
        </w:tc>
      </w:tr>
      <w:tr w:rsidR="00D41934" w:rsidRPr="00D41934" w:rsidTr="0024672D">
        <w:trPr>
          <w:cantSplit/>
        </w:trPr>
        <w:tc>
          <w:tcPr>
            <w:tcW w:w="11250" w:type="dxa"/>
            <w:gridSpan w:val="4"/>
            <w:shd w:val="clear" w:color="auto" w:fill="8DB3E2" w:themeFill="text2" w:themeFillTint="66"/>
          </w:tcPr>
          <w:p w:rsidR="00D5663C" w:rsidRPr="00D41934" w:rsidRDefault="00D5663C" w:rsidP="00D5663C">
            <w:pPr>
              <w:keepNext/>
              <w:rPr>
                <w:b/>
                <w:i/>
                <w:color w:val="FFFFFF" w:themeColor="background1"/>
              </w:rPr>
            </w:pPr>
            <w:r w:rsidRPr="00D41934">
              <w:rPr>
                <w:b/>
                <w:i/>
                <w:color w:val="FFFFFF" w:themeColor="background1"/>
              </w:rPr>
              <w:t>EFFORT PHYSIQUE, SENSORIEL ET MENTAL</w:t>
            </w:r>
          </w:p>
        </w:tc>
      </w:tr>
      <w:tr w:rsidR="00D5663C" w:rsidRPr="00016E6E" w:rsidTr="00D410B9">
        <w:trPr>
          <w:cantSplit/>
        </w:trPr>
        <w:tc>
          <w:tcPr>
            <w:tcW w:w="3600" w:type="dxa"/>
          </w:tcPr>
          <w:p w:rsidR="00D5663C" w:rsidRPr="00016E6E" w:rsidRDefault="00D5663C" w:rsidP="00D5663C">
            <w:r>
              <w:t xml:space="preserve">Quel </w:t>
            </w:r>
            <w:r>
              <w:rPr>
                <w:b/>
              </w:rPr>
              <w:t>effort physique</w:t>
            </w:r>
            <w:r>
              <w:t xml:space="preserve"> ce poste exige-t-il (p. ex. choses à soulever, activités fatigantes, travail sédentaire, longues périodes de travail assis, debout ou au clavier)? Indiquez si l’effort est constant, occasionnel ou rare.</w:t>
            </w:r>
          </w:p>
        </w:tc>
        <w:tc>
          <w:tcPr>
            <w:tcW w:w="4012" w:type="dxa"/>
          </w:tcPr>
          <w:p w:rsidR="00D5663C" w:rsidRPr="00016E6E" w:rsidRDefault="00D5663C" w:rsidP="00D5663C">
            <w:pPr>
              <w:rPr>
                <w:i/>
                <w:color w:val="365F91" w:themeColor="accent1" w:themeShade="BF"/>
              </w:rPr>
            </w:pPr>
            <w:r>
              <w:rPr>
                <w:i/>
                <w:color w:val="365F91" w:themeColor="accent1" w:themeShade="BF"/>
              </w:rPr>
              <w:t>Il s’agit d’un poste sédentaire qui exige d’être en position assise, au clavier, pendant de longues périodes. On recommande de faire des pauses fréquentes pour s’étirer.</w:t>
            </w:r>
          </w:p>
        </w:tc>
        <w:tc>
          <w:tcPr>
            <w:tcW w:w="3638" w:type="dxa"/>
            <w:gridSpan w:val="2"/>
          </w:tcPr>
          <w:p w:rsidR="00D5663C" w:rsidRPr="00016E6E" w:rsidRDefault="00D5663C" w:rsidP="00D5663C">
            <w:pPr>
              <w:rPr>
                <w:lang w:val="en-CA"/>
              </w:rPr>
            </w:pPr>
          </w:p>
        </w:tc>
      </w:tr>
      <w:tr w:rsidR="00D5663C" w:rsidRPr="00016E6E" w:rsidTr="00D410B9">
        <w:trPr>
          <w:cantSplit/>
        </w:trPr>
        <w:tc>
          <w:tcPr>
            <w:tcW w:w="3600" w:type="dxa"/>
          </w:tcPr>
          <w:p w:rsidR="00D5663C" w:rsidRPr="00713653" w:rsidRDefault="00D5663C" w:rsidP="00D5663C">
            <w:r>
              <w:t xml:space="preserve">Quel </w:t>
            </w:r>
            <w:r>
              <w:rPr>
                <w:b/>
              </w:rPr>
              <w:t>effort sensoriel</w:t>
            </w:r>
            <w:r>
              <w:t xml:space="preserve"> ce poste exige-t-il (p. ex. temps passé devant un écran, niveau de bruit, odeurs, etc.)?</w:t>
            </w:r>
          </w:p>
        </w:tc>
        <w:tc>
          <w:tcPr>
            <w:tcW w:w="4012" w:type="dxa"/>
          </w:tcPr>
          <w:p w:rsidR="00D5663C" w:rsidRPr="00016E6E" w:rsidRDefault="00D5663C" w:rsidP="00D5663C">
            <w:pPr>
              <w:rPr>
                <w:i/>
                <w:color w:val="365F91" w:themeColor="accent1" w:themeShade="BF"/>
              </w:rPr>
            </w:pPr>
            <w:r>
              <w:rPr>
                <w:i/>
                <w:color w:val="365F91" w:themeColor="accent1" w:themeShade="BF"/>
              </w:rPr>
              <w:t>Ce poste exige de passer la majorité du temps devant un écran, dans un bureau raisonnablement paisible.</w:t>
            </w:r>
          </w:p>
        </w:tc>
        <w:tc>
          <w:tcPr>
            <w:tcW w:w="3638" w:type="dxa"/>
            <w:gridSpan w:val="2"/>
          </w:tcPr>
          <w:p w:rsidR="00D5663C" w:rsidRPr="00713653" w:rsidRDefault="00D5663C" w:rsidP="00D5663C"/>
        </w:tc>
      </w:tr>
      <w:tr w:rsidR="00D5663C" w:rsidRPr="00016E6E" w:rsidTr="00D410B9">
        <w:trPr>
          <w:cantSplit/>
        </w:trPr>
        <w:tc>
          <w:tcPr>
            <w:tcW w:w="3600" w:type="dxa"/>
          </w:tcPr>
          <w:p w:rsidR="00D5663C" w:rsidRPr="00016E6E" w:rsidRDefault="00D5663C" w:rsidP="00D5663C">
            <w:r>
              <w:br w:type="page"/>
              <w:t xml:space="preserve">Quel </w:t>
            </w:r>
            <w:r>
              <w:rPr>
                <w:b/>
              </w:rPr>
              <w:t>effort mental</w:t>
            </w:r>
            <w:r>
              <w:t xml:space="preserve"> ce poste exige-t-il? Est-ce un travail répétitif, très routinier ou qui comporte des facteurs de stress (p. ex. interactions difficiles avec la clientèle ou les collègues, négociations avec les fournisseurs, tâches)? Indiquez si l’effort est constant, occasionnel ou rare.</w:t>
            </w:r>
          </w:p>
        </w:tc>
        <w:tc>
          <w:tcPr>
            <w:tcW w:w="4012" w:type="dxa"/>
          </w:tcPr>
          <w:p w:rsidR="00D5663C" w:rsidRPr="00016E6E" w:rsidRDefault="00D5663C" w:rsidP="00D5663C">
            <w:pPr>
              <w:rPr>
                <w:i/>
                <w:color w:val="365F91" w:themeColor="accent1" w:themeShade="BF"/>
              </w:rPr>
            </w:pPr>
            <w:r>
              <w:rPr>
                <w:i/>
                <w:color w:val="365F91" w:themeColor="accent1" w:themeShade="BF"/>
              </w:rPr>
              <w:t>La personne devra faire preuve de flexibilité, de patience et de grandes habiletés d’organisation pour gérer les multiples tâches et projets et pour travailler avec l’équipe, la clientèle et les fournisseurs. Chaque jour, elle devra gérer des priorités concurrentes et changeantes.</w:t>
            </w:r>
          </w:p>
        </w:tc>
        <w:tc>
          <w:tcPr>
            <w:tcW w:w="3638" w:type="dxa"/>
            <w:gridSpan w:val="2"/>
          </w:tcPr>
          <w:p w:rsidR="00D5663C" w:rsidRPr="00713653" w:rsidRDefault="00D5663C" w:rsidP="00D5663C"/>
        </w:tc>
      </w:tr>
      <w:tr w:rsidR="00D41934" w:rsidRPr="00D41934" w:rsidTr="0024672D">
        <w:trPr>
          <w:cantSplit/>
        </w:trPr>
        <w:tc>
          <w:tcPr>
            <w:tcW w:w="11250" w:type="dxa"/>
            <w:gridSpan w:val="4"/>
            <w:shd w:val="clear" w:color="auto" w:fill="8DB3E2" w:themeFill="text2" w:themeFillTint="66"/>
          </w:tcPr>
          <w:p w:rsidR="00D5663C" w:rsidRPr="00D41934" w:rsidRDefault="00D5663C" w:rsidP="00D5663C">
            <w:pPr>
              <w:rPr>
                <w:b/>
                <w:i/>
                <w:color w:val="FFFFFF" w:themeColor="background1"/>
              </w:rPr>
            </w:pPr>
            <w:r w:rsidRPr="00D41934">
              <w:rPr>
                <w:b/>
                <w:i/>
                <w:color w:val="FFFFFF" w:themeColor="background1"/>
              </w:rPr>
              <w:t xml:space="preserve">SALAIRE ET AVANTAGES SOCIAUX </w:t>
            </w:r>
            <w:r w:rsidRPr="00D41934">
              <w:rPr>
                <w:i/>
                <w:color w:val="FFFFFF" w:themeColor="background1"/>
              </w:rPr>
              <w:t>en fonction de l’information ci-dessus et des postes équivalents trouvés dans des collectivités semblables</w:t>
            </w:r>
          </w:p>
        </w:tc>
      </w:tr>
      <w:tr w:rsidR="00D5663C" w:rsidRPr="00016E6E" w:rsidTr="00D410B9">
        <w:trPr>
          <w:cantSplit/>
        </w:trPr>
        <w:tc>
          <w:tcPr>
            <w:tcW w:w="3600" w:type="dxa"/>
          </w:tcPr>
          <w:p w:rsidR="00D5663C" w:rsidRPr="00713653" w:rsidRDefault="00D5663C" w:rsidP="00D5663C">
            <w:r>
              <w:t xml:space="preserve">Quels sont la fourchette salariale et les avantages sociaux offerts pour ce poste? Afin d’en établir la fourchette salariale, vous pouvez utiliser diverses sources d’information sur le marché du travail ou le </w:t>
            </w:r>
            <w:hyperlink r:id="rId8" w:history="1">
              <w:r>
                <w:rPr>
                  <w:rStyle w:val="Hyperlink"/>
                  <w:rFonts w:ascii="Arial" w:hAnsi="Arial"/>
                  <w:sz w:val="20"/>
                </w:rPr>
                <w:t>système de classification nationale des professions (CNP)</w:t>
              </w:r>
            </w:hyperlink>
            <w:r>
              <w:t>.</w:t>
            </w:r>
          </w:p>
        </w:tc>
        <w:tc>
          <w:tcPr>
            <w:tcW w:w="4012" w:type="dxa"/>
          </w:tcPr>
          <w:p w:rsidR="00D5663C" w:rsidRPr="00713653" w:rsidRDefault="00D5663C" w:rsidP="00D5663C">
            <w:pPr>
              <w:rPr>
                <w:i/>
                <w:color w:val="365F91" w:themeColor="accent1" w:themeShade="BF"/>
              </w:rPr>
            </w:pPr>
            <w:r>
              <w:rPr>
                <w:i/>
                <w:color w:val="365F91" w:themeColor="accent1" w:themeShade="BF"/>
              </w:rPr>
              <w:t>Entre 48 500 $ et 56 500 $ par année, en plus des avantages sociaux (qui incluent des assurances maladie et soins dentaires non obligatoires et adaptables)</w:t>
            </w:r>
          </w:p>
        </w:tc>
        <w:tc>
          <w:tcPr>
            <w:tcW w:w="3638" w:type="dxa"/>
            <w:gridSpan w:val="2"/>
          </w:tcPr>
          <w:p w:rsidR="00D5663C" w:rsidRPr="00713653" w:rsidRDefault="00D5663C" w:rsidP="00D5663C"/>
        </w:tc>
      </w:tr>
    </w:tbl>
    <w:p w:rsidR="00AC38F0" w:rsidRPr="00713653" w:rsidRDefault="00AC38F0" w:rsidP="00AC38F0"/>
    <w:sectPr w:rsidR="00AC38F0" w:rsidRPr="00713653" w:rsidSect="00E21489">
      <w:headerReference w:type="default" r:id="rId9"/>
      <w:footerReference w:type="default" r:id="rId10"/>
      <w:pgSz w:w="12240" w:h="15840"/>
      <w:pgMar w:top="310" w:right="1440" w:bottom="1080" w:left="1440" w:header="286" w:footer="2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177" w:rsidRDefault="001E5177" w:rsidP="003C4E03">
      <w:pPr>
        <w:spacing w:after="0" w:line="240" w:lineRule="auto"/>
      </w:pPr>
      <w:r>
        <w:separator/>
      </w:r>
    </w:p>
  </w:endnote>
  <w:endnote w:type="continuationSeparator" w:id="0">
    <w:p w:rsidR="001E5177" w:rsidRDefault="001E5177" w:rsidP="003C4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865" w:type="pct"/>
      <w:tblInd w:w="-785" w:type="dxa"/>
      <w:tblCellMar>
        <w:top w:w="72" w:type="dxa"/>
        <w:left w:w="115" w:type="dxa"/>
        <w:bottom w:w="72" w:type="dxa"/>
        <w:right w:w="115" w:type="dxa"/>
      </w:tblCellMar>
      <w:tblLook w:val="04A0"/>
    </w:tblPr>
    <w:tblGrid>
      <w:gridCol w:w="9998"/>
      <w:gridCol w:w="1251"/>
    </w:tblGrid>
    <w:tr w:rsidR="00B7179E" w:rsidRPr="00016E6E" w:rsidTr="00F524B5">
      <w:tc>
        <w:tcPr>
          <w:tcW w:w="8630" w:type="dxa"/>
          <w:tcBorders>
            <w:top w:val="single" w:sz="4" w:space="0" w:color="000000" w:themeColor="text1"/>
          </w:tcBorders>
        </w:tcPr>
        <w:p w:rsidR="00B7179E" w:rsidRPr="00016E6E" w:rsidRDefault="001A7E39" w:rsidP="00570C2D">
          <w:pPr>
            <w:pStyle w:val="Footer"/>
            <w:jc w:val="right"/>
          </w:pPr>
          <w:sdt>
            <w:sdtPr>
              <w:rPr>
                <w:sz w:val="20"/>
                <w:szCs w:val="20"/>
              </w:rPr>
              <w:alias w:val="Entreprise"/>
              <w:id w:val="75971759"/>
              <w:placeholder>
                <w:docPart w:val="642E761152B84862A91AB19AB111A6A3"/>
              </w:placeholder>
              <w:dataBinding w:prefixMappings="xmlns:ns0='http://schemas.openxmlformats.org/officeDocument/2006/extended-properties'" w:xpath="/ns0:Properties[1]/ns0:Company[1]" w:storeItemID="{6668398D-A668-4E3E-A5EB-62B293D839F1}"/>
              <w:text/>
            </w:sdtPr>
            <w:sdtContent>
              <w:r w:rsidR="00F524B5" w:rsidRPr="001F1BD5">
                <w:rPr>
                  <w:sz w:val="20"/>
                  <w:szCs w:val="20"/>
                </w:rPr>
                <w:t>Stratégie d’embauche inclusive centrée sur la personne</w:t>
              </w:r>
            </w:sdtContent>
          </w:sdt>
          <w:r w:rsidR="00F524B5">
            <w:t xml:space="preserve"> | </w:t>
          </w:r>
          <w:r w:rsidR="00F524B5">
            <w:rPr>
              <w:sz w:val="20"/>
            </w:rPr>
            <w:t>Recrutement – Liste de vérification d’une description de poste</w:t>
          </w:r>
        </w:p>
      </w:tc>
      <w:tc>
        <w:tcPr>
          <w:tcW w:w="1080" w:type="dxa"/>
          <w:tcBorders>
            <w:top w:val="single" w:sz="4" w:space="0" w:color="C0504D" w:themeColor="accent2"/>
          </w:tcBorders>
          <w:shd w:val="clear" w:color="auto" w:fill="943634" w:themeFill="accent2" w:themeFillShade="BF"/>
        </w:tcPr>
        <w:p w:rsidR="00B7179E" w:rsidRPr="00016E6E" w:rsidRDefault="001A7E39">
          <w:pPr>
            <w:pStyle w:val="Header"/>
            <w:rPr>
              <w:color w:val="FFFFFF" w:themeColor="background1"/>
            </w:rPr>
          </w:pPr>
          <w:r w:rsidRPr="001A7E39">
            <w:fldChar w:fldCharType="begin"/>
          </w:r>
          <w:r w:rsidR="00B7179E" w:rsidRPr="00016E6E">
            <w:instrText xml:space="preserve"> PAGE   \* MERGEFORMAT </w:instrText>
          </w:r>
          <w:r w:rsidRPr="001A7E39">
            <w:fldChar w:fldCharType="separate"/>
          </w:r>
          <w:r w:rsidR="00713653" w:rsidRPr="00713653">
            <w:rPr>
              <w:noProof/>
              <w:color w:val="FFFFFF" w:themeColor="background1"/>
            </w:rPr>
            <w:t>2</w:t>
          </w:r>
          <w:r w:rsidRPr="00016E6E">
            <w:rPr>
              <w:color w:val="FFFFFF" w:themeColor="background1"/>
            </w:rPr>
            <w:fldChar w:fldCharType="end"/>
          </w:r>
        </w:p>
      </w:tc>
    </w:tr>
  </w:tbl>
  <w:p w:rsidR="00B7179E" w:rsidRPr="00016E6E" w:rsidRDefault="00B7179E">
    <w:pPr>
      <w:pStyle w:val="Footer"/>
      <w:rPr>
        <w:lang w:val="en-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177" w:rsidRDefault="001E5177" w:rsidP="003C4E03">
      <w:pPr>
        <w:spacing w:after="0" w:line="240" w:lineRule="auto"/>
      </w:pPr>
      <w:r>
        <w:separator/>
      </w:r>
    </w:p>
  </w:footnote>
  <w:footnote w:type="continuationSeparator" w:id="0">
    <w:p w:rsidR="001E5177" w:rsidRDefault="001E5177" w:rsidP="003C4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9E" w:rsidRPr="00016E6E" w:rsidRDefault="00B7179E" w:rsidP="0033380C">
    <w:pPr>
      <w:pStyle w:val="Header"/>
      <w:tabs>
        <w:tab w:val="clear" w:pos="4680"/>
        <w:tab w:val="center" w:pos="9360"/>
      </w:tabs>
      <w:jc w:val="center"/>
      <w:rPr>
        <w:sz w:val="28"/>
        <w:szCs w:val="28"/>
      </w:rPr>
    </w:pPr>
    <w:r>
      <w:rPr>
        <w:sz w:val="28"/>
      </w:rPr>
      <w:t>Recrutement – Liste de vérification d’une description de poste</w:t>
    </w:r>
  </w:p>
  <w:p w:rsidR="0036503B" w:rsidRPr="0033380C" w:rsidRDefault="00B7179E" w:rsidP="0033380C">
    <w:pPr>
      <w:pStyle w:val="Header"/>
      <w:tabs>
        <w:tab w:val="clear" w:pos="4680"/>
        <w:tab w:val="center" w:pos="9360"/>
      </w:tabs>
      <w:jc w:val="center"/>
      <w:rPr>
        <w:b/>
        <w:sz w:val="28"/>
        <w:szCs w:val="28"/>
      </w:rPr>
    </w:pPr>
    <w:r w:rsidRPr="0033380C">
      <w:rPr>
        <w:b/>
        <w:sz w:val="28"/>
        <w:szCs w:val="28"/>
      </w:rPr>
      <w:t>Rédaction d’une description de poste inclusive centrée sur la personne</w:t>
    </w:r>
  </w:p>
  <w:p w:rsidR="0036503B" w:rsidRPr="00016E6E" w:rsidRDefault="0036503B" w:rsidP="0033380C">
    <w:pPr>
      <w:spacing w:after="120"/>
      <w:jc w:val="center"/>
      <w:rPr>
        <w:b/>
        <w:sz w:val="28"/>
        <w:szCs w:val="28"/>
      </w:rPr>
    </w:pPr>
    <w:r>
      <w:rPr>
        <w:b/>
        <w:sz w:val="28"/>
      </w:rPr>
      <w:t>Exemple : technicien(ne) en administration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E0469"/>
    <w:multiLevelType w:val="multilevel"/>
    <w:tmpl w:val="B7C6D356"/>
    <w:lvl w:ilvl="0">
      <w:start w:val="1"/>
      <w:numFmt w:val="bullet"/>
      <w:lvlText w:val="●"/>
      <w:lvlJc w:val="left"/>
      <w:pPr>
        <w:ind w:left="578" w:hanging="360"/>
      </w:pPr>
      <w:rPr>
        <w:rFonts w:ascii="Arial" w:eastAsia="Arial" w:hAnsi="Arial" w:cs="Arial"/>
        <w:sz w:val="24"/>
        <w:szCs w:val="24"/>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nsid w:val="16B31930"/>
    <w:multiLevelType w:val="multilevel"/>
    <w:tmpl w:val="DBD2BAD0"/>
    <w:lvl w:ilvl="0">
      <w:start w:val="1"/>
      <w:numFmt w:val="bullet"/>
      <w:lvlText w:val="–"/>
      <w:lvlJc w:val="left"/>
      <w:pPr>
        <w:ind w:left="578" w:hanging="360"/>
      </w:pPr>
      <w:rPr>
        <w:rFonts w:ascii="Arial" w:hAnsi="Arial" w:hint="default"/>
        <w:sz w:val="24"/>
        <w:szCs w:val="24"/>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nsid w:val="1A875CA4"/>
    <w:multiLevelType w:val="multilevel"/>
    <w:tmpl w:val="A30455D4"/>
    <w:lvl w:ilvl="0">
      <w:start w:val="1"/>
      <w:numFmt w:val="bullet"/>
      <w:lvlText w:val="–"/>
      <w:lvlJc w:val="left"/>
      <w:pPr>
        <w:ind w:left="578" w:hanging="360"/>
      </w:pPr>
      <w:rPr>
        <w:rFonts w:ascii="Arial" w:hAnsi="Arial" w:hint="default"/>
        <w:sz w:val="24"/>
        <w:szCs w:val="24"/>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3">
    <w:nsid w:val="284634F2"/>
    <w:multiLevelType w:val="hybridMultilevel"/>
    <w:tmpl w:val="C65432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42647BB"/>
    <w:multiLevelType w:val="hybridMultilevel"/>
    <w:tmpl w:val="51D6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D6AB2"/>
    <w:multiLevelType w:val="hybridMultilevel"/>
    <w:tmpl w:val="DF54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79510E"/>
    <w:multiLevelType w:val="hybridMultilevel"/>
    <w:tmpl w:val="7874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9596F"/>
    <w:multiLevelType w:val="hybridMultilevel"/>
    <w:tmpl w:val="E510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7D1157"/>
    <w:multiLevelType w:val="multilevel"/>
    <w:tmpl w:val="DE3E9C80"/>
    <w:lvl w:ilvl="0">
      <w:start w:val="1"/>
      <w:numFmt w:val="bullet"/>
      <w:lvlText w:val="–"/>
      <w:lvlJc w:val="left"/>
      <w:pPr>
        <w:ind w:left="578" w:hanging="360"/>
      </w:pPr>
      <w:rPr>
        <w:rFonts w:ascii="Arial" w:hAnsi="Arial" w:hint="default"/>
        <w:sz w:val="24"/>
        <w:szCs w:val="24"/>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9">
    <w:nsid w:val="6AAF1CBE"/>
    <w:multiLevelType w:val="hybridMultilevel"/>
    <w:tmpl w:val="A826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1536BF"/>
    <w:multiLevelType w:val="hybridMultilevel"/>
    <w:tmpl w:val="E89A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9"/>
  </w:num>
  <w:num w:numId="5">
    <w:abstractNumId w:val="7"/>
  </w:num>
  <w:num w:numId="6">
    <w:abstractNumId w:val="10"/>
  </w:num>
  <w:num w:numId="7">
    <w:abstractNumId w:val="5"/>
  </w:num>
  <w:num w:numId="8">
    <w:abstractNumId w:val="0"/>
  </w:num>
  <w:num w:numId="9">
    <w:abstractNumId w:val="8"/>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rsids>
    <w:rsidRoot w:val="00AC38F0"/>
    <w:rsid w:val="00016E6E"/>
    <w:rsid w:val="00030F6E"/>
    <w:rsid w:val="0003790C"/>
    <w:rsid w:val="000425BE"/>
    <w:rsid w:val="00047FF2"/>
    <w:rsid w:val="000529B4"/>
    <w:rsid w:val="00056D2A"/>
    <w:rsid w:val="000756F4"/>
    <w:rsid w:val="000844D8"/>
    <w:rsid w:val="000D060A"/>
    <w:rsid w:val="000E5739"/>
    <w:rsid w:val="00110B4C"/>
    <w:rsid w:val="001157C2"/>
    <w:rsid w:val="00140E07"/>
    <w:rsid w:val="00146F87"/>
    <w:rsid w:val="001517FB"/>
    <w:rsid w:val="00157D75"/>
    <w:rsid w:val="00162AE2"/>
    <w:rsid w:val="00191E4F"/>
    <w:rsid w:val="001A7E39"/>
    <w:rsid w:val="001B7DCA"/>
    <w:rsid w:val="001D0A35"/>
    <w:rsid w:val="001E4090"/>
    <w:rsid w:val="001E5177"/>
    <w:rsid w:val="0024672D"/>
    <w:rsid w:val="0026042D"/>
    <w:rsid w:val="002673F5"/>
    <w:rsid w:val="0027183F"/>
    <w:rsid w:val="003267AF"/>
    <w:rsid w:val="0033380C"/>
    <w:rsid w:val="003560F5"/>
    <w:rsid w:val="00356D55"/>
    <w:rsid w:val="0036503B"/>
    <w:rsid w:val="0037556E"/>
    <w:rsid w:val="00391749"/>
    <w:rsid w:val="003A0314"/>
    <w:rsid w:val="003B2425"/>
    <w:rsid w:val="003C1818"/>
    <w:rsid w:val="003C4E03"/>
    <w:rsid w:val="003D0EBD"/>
    <w:rsid w:val="003E4DAD"/>
    <w:rsid w:val="00432B3C"/>
    <w:rsid w:val="00453B3F"/>
    <w:rsid w:val="00457FAB"/>
    <w:rsid w:val="00466320"/>
    <w:rsid w:val="004821FA"/>
    <w:rsid w:val="004858A1"/>
    <w:rsid w:val="004A7C01"/>
    <w:rsid w:val="004B2C71"/>
    <w:rsid w:val="004B4120"/>
    <w:rsid w:val="004C390D"/>
    <w:rsid w:val="004D16F6"/>
    <w:rsid w:val="004D1973"/>
    <w:rsid w:val="004E21BE"/>
    <w:rsid w:val="004E449F"/>
    <w:rsid w:val="00501BE0"/>
    <w:rsid w:val="00511C2B"/>
    <w:rsid w:val="00560D8C"/>
    <w:rsid w:val="00570C2D"/>
    <w:rsid w:val="00570E87"/>
    <w:rsid w:val="00572B27"/>
    <w:rsid w:val="00573096"/>
    <w:rsid w:val="00576D9B"/>
    <w:rsid w:val="005B2539"/>
    <w:rsid w:val="005B6556"/>
    <w:rsid w:val="005E244B"/>
    <w:rsid w:val="005E6F7E"/>
    <w:rsid w:val="005F3003"/>
    <w:rsid w:val="005F5F1F"/>
    <w:rsid w:val="005F76AC"/>
    <w:rsid w:val="0061488A"/>
    <w:rsid w:val="00644663"/>
    <w:rsid w:val="00662ED6"/>
    <w:rsid w:val="006912E1"/>
    <w:rsid w:val="006933D7"/>
    <w:rsid w:val="006A1BA8"/>
    <w:rsid w:val="00713653"/>
    <w:rsid w:val="00751FA5"/>
    <w:rsid w:val="00763B2A"/>
    <w:rsid w:val="00765F73"/>
    <w:rsid w:val="00785D0B"/>
    <w:rsid w:val="007B0704"/>
    <w:rsid w:val="007D7ABD"/>
    <w:rsid w:val="007F05DC"/>
    <w:rsid w:val="008151FA"/>
    <w:rsid w:val="00816A8B"/>
    <w:rsid w:val="008207B7"/>
    <w:rsid w:val="008328E9"/>
    <w:rsid w:val="00860494"/>
    <w:rsid w:val="00890142"/>
    <w:rsid w:val="00896204"/>
    <w:rsid w:val="00906A7B"/>
    <w:rsid w:val="00921EB3"/>
    <w:rsid w:val="009261C0"/>
    <w:rsid w:val="00934BED"/>
    <w:rsid w:val="00944342"/>
    <w:rsid w:val="00984214"/>
    <w:rsid w:val="009A417F"/>
    <w:rsid w:val="009C7C32"/>
    <w:rsid w:val="009D1E6E"/>
    <w:rsid w:val="009D4C89"/>
    <w:rsid w:val="00A30838"/>
    <w:rsid w:val="00A5728E"/>
    <w:rsid w:val="00A63A32"/>
    <w:rsid w:val="00A801D5"/>
    <w:rsid w:val="00A9088C"/>
    <w:rsid w:val="00A937A4"/>
    <w:rsid w:val="00AB2D3A"/>
    <w:rsid w:val="00AB4A3E"/>
    <w:rsid w:val="00AB7644"/>
    <w:rsid w:val="00AC38F0"/>
    <w:rsid w:val="00AD4638"/>
    <w:rsid w:val="00AE6074"/>
    <w:rsid w:val="00B25CB1"/>
    <w:rsid w:val="00B352CE"/>
    <w:rsid w:val="00B46D6B"/>
    <w:rsid w:val="00B6130C"/>
    <w:rsid w:val="00B7179E"/>
    <w:rsid w:val="00B71BF9"/>
    <w:rsid w:val="00B951C4"/>
    <w:rsid w:val="00BB7533"/>
    <w:rsid w:val="00C133DF"/>
    <w:rsid w:val="00C83121"/>
    <w:rsid w:val="00C9594A"/>
    <w:rsid w:val="00CB74A5"/>
    <w:rsid w:val="00CC7CE5"/>
    <w:rsid w:val="00CE5159"/>
    <w:rsid w:val="00CE5FFA"/>
    <w:rsid w:val="00CF0971"/>
    <w:rsid w:val="00CF44B0"/>
    <w:rsid w:val="00D15EE5"/>
    <w:rsid w:val="00D24974"/>
    <w:rsid w:val="00D26BD1"/>
    <w:rsid w:val="00D406D1"/>
    <w:rsid w:val="00D410B9"/>
    <w:rsid w:val="00D41934"/>
    <w:rsid w:val="00D5663C"/>
    <w:rsid w:val="00D67C16"/>
    <w:rsid w:val="00D92153"/>
    <w:rsid w:val="00DA026A"/>
    <w:rsid w:val="00DA19AE"/>
    <w:rsid w:val="00DA6B0A"/>
    <w:rsid w:val="00DC61B6"/>
    <w:rsid w:val="00DE3173"/>
    <w:rsid w:val="00E16192"/>
    <w:rsid w:val="00E21489"/>
    <w:rsid w:val="00E24E30"/>
    <w:rsid w:val="00E57B7D"/>
    <w:rsid w:val="00E77893"/>
    <w:rsid w:val="00E77D90"/>
    <w:rsid w:val="00E823D4"/>
    <w:rsid w:val="00E94CE2"/>
    <w:rsid w:val="00EE373F"/>
    <w:rsid w:val="00EE4BC5"/>
    <w:rsid w:val="00EF2180"/>
    <w:rsid w:val="00F409C1"/>
    <w:rsid w:val="00F44556"/>
    <w:rsid w:val="00F51C06"/>
    <w:rsid w:val="00F524B5"/>
    <w:rsid w:val="00F67580"/>
    <w:rsid w:val="00F86D99"/>
    <w:rsid w:val="00FB02CD"/>
    <w:rsid w:val="00FB3772"/>
    <w:rsid w:val="00FF0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2539"/>
    <w:pPr>
      <w:ind w:left="720"/>
      <w:contextualSpacing/>
    </w:pPr>
  </w:style>
  <w:style w:type="paragraph" w:styleId="Header">
    <w:name w:val="header"/>
    <w:basedOn w:val="Normal"/>
    <w:link w:val="HeaderChar"/>
    <w:uiPriority w:val="99"/>
    <w:unhideWhenUsed/>
    <w:rsid w:val="003C4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E03"/>
  </w:style>
  <w:style w:type="paragraph" w:styleId="Footer">
    <w:name w:val="footer"/>
    <w:basedOn w:val="Normal"/>
    <w:link w:val="FooterChar"/>
    <w:uiPriority w:val="99"/>
    <w:unhideWhenUsed/>
    <w:rsid w:val="003C4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E03"/>
  </w:style>
  <w:style w:type="paragraph" w:styleId="Revision">
    <w:name w:val="Revision"/>
    <w:hidden/>
    <w:uiPriority w:val="99"/>
    <w:semiHidden/>
    <w:rsid w:val="00B25CB1"/>
    <w:pPr>
      <w:spacing w:after="0" w:line="240" w:lineRule="auto"/>
    </w:pPr>
  </w:style>
  <w:style w:type="paragraph" w:styleId="BalloonText">
    <w:name w:val="Balloon Text"/>
    <w:basedOn w:val="Normal"/>
    <w:link w:val="BalloonTextChar"/>
    <w:uiPriority w:val="99"/>
    <w:semiHidden/>
    <w:unhideWhenUsed/>
    <w:rsid w:val="00A30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838"/>
    <w:rPr>
      <w:rFonts w:ascii="Tahoma" w:hAnsi="Tahoma" w:cs="Tahoma"/>
      <w:sz w:val="16"/>
      <w:szCs w:val="16"/>
    </w:rPr>
  </w:style>
  <w:style w:type="character" w:styleId="Hyperlink">
    <w:name w:val="Hyperlink"/>
    <w:basedOn w:val="DefaultParagraphFont"/>
    <w:uiPriority w:val="99"/>
    <w:unhideWhenUsed/>
    <w:rsid w:val="00EE373F"/>
    <w:rPr>
      <w:color w:val="0000FF" w:themeColor="hyperlink"/>
      <w:u w:val="single"/>
    </w:rPr>
  </w:style>
  <w:style w:type="paragraph" w:customStyle="1" w:styleId="Normal1">
    <w:name w:val="Normal1"/>
    <w:rsid w:val="00E16192"/>
    <w:rPr>
      <w:rFonts w:ascii="Calibri" w:eastAsia="Calibri" w:hAnsi="Calibri" w:cs="Calibri"/>
    </w:rPr>
  </w:style>
  <w:style w:type="paragraph" w:styleId="CommentText">
    <w:name w:val="annotation text"/>
    <w:basedOn w:val="Normal"/>
    <w:uiPriority w:val="99"/>
    <w:semiHidden/>
    <w:unhideWhenUsed/>
    <w:rsid w:val="001A7E39"/>
    <w:pPr>
      <w:spacing w:line="240" w:lineRule="auto"/>
    </w:pPr>
    <w:rPr>
      <w:sz w:val="20"/>
      <w:szCs w:val="20"/>
    </w:rPr>
  </w:style>
  <w:style w:type="character" w:styleId="CommentReference">
    <w:name w:val="annotation reference"/>
    <w:uiPriority w:val="99"/>
    <w:semiHidden/>
    <w:unhideWhenUsed/>
    <w:rsid w:val="001A7E39"/>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immigration-refugies-citoyennete/services/immigrer-canada/entree-express/admissibilite/trouver-classification-nationale-profession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42E761152B84862A91AB19AB111A6A3"/>
        <w:category>
          <w:name w:val="General"/>
          <w:gallery w:val="placeholder"/>
        </w:category>
        <w:types>
          <w:type w:val="bbPlcHdr"/>
        </w:types>
        <w:behaviors>
          <w:behavior w:val="content"/>
        </w:behaviors>
        <w:guid w:val="{E6E12FF3-325C-4497-BD44-8A9E5C60A37E}"/>
      </w:docPartPr>
      <w:docPartBody>
        <w:p w:rsidR="002E4655" w:rsidRDefault="00A7128F" w:rsidP="00A7128F">
          <w:pPr>
            <w:pStyle w:val="642E761152B84862A91AB19AB111A6A3"/>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A7128F"/>
    <w:rsid w:val="00116FFA"/>
    <w:rsid w:val="0016010C"/>
    <w:rsid w:val="001F35BF"/>
    <w:rsid w:val="0023407B"/>
    <w:rsid w:val="00270680"/>
    <w:rsid w:val="002D49A8"/>
    <w:rsid w:val="002E4655"/>
    <w:rsid w:val="002F4C50"/>
    <w:rsid w:val="003A0BD4"/>
    <w:rsid w:val="003F0D2B"/>
    <w:rsid w:val="00506BE7"/>
    <w:rsid w:val="005D1048"/>
    <w:rsid w:val="005E645D"/>
    <w:rsid w:val="00652F4D"/>
    <w:rsid w:val="0073527E"/>
    <w:rsid w:val="00736AFE"/>
    <w:rsid w:val="0075390C"/>
    <w:rsid w:val="007F3F68"/>
    <w:rsid w:val="0085296C"/>
    <w:rsid w:val="008708BE"/>
    <w:rsid w:val="00943120"/>
    <w:rsid w:val="00A7128F"/>
    <w:rsid w:val="00BF47AC"/>
    <w:rsid w:val="00D75677"/>
    <w:rsid w:val="00DD79AE"/>
    <w:rsid w:val="00ED64C8"/>
    <w:rsid w:val="00EE22B5"/>
    <w:rsid w:val="00F03DD2"/>
    <w:rsid w:val="00F236B2"/>
    <w:rsid w:val="00F40849"/>
    <w:rsid w:val="00FB5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2E761152B84862A91AB19AB111A6A3">
    <w:name w:val="642E761152B84862A91AB19AB111A6A3"/>
    <w:rsid w:val="00A712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B35BC-51A2-4723-9168-733E7D8E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Stratégie d’embauche inclusive centrée sur la personne</Company>
  <LinksUpToDate>false</LinksUpToDate>
  <CharactersWithSpaces>11801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SCrook</dc:creator>
  <cp:lastModifiedBy>SCrook</cp:lastModifiedBy>
  <cp:revision>2</cp:revision>
  <cp:lastPrinted>2023-07-29T20:20:00Z</cp:lastPrinted>
  <dcterms:created xsi:type="dcterms:W3CDTF">2023-08-15T01:43:00Z</dcterms:created>
  <dcterms:modified xsi:type="dcterms:W3CDTF">2023-08-15T01:43:00Z</dcterms:modified>
</cp:coreProperties>
</file>